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34873" w14:textId="7F84C4E1" w:rsidR="00834577" w:rsidRPr="000E7FE7" w:rsidRDefault="00433292" w:rsidP="00834577">
      <w:pPr>
        <w:jc w:val="center"/>
        <w:rPr>
          <w:rFonts w:ascii="Times New Roman" w:hAnsi="Times New Roman" w:cs="Times New Roman"/>
          <w:b/>
          <w:bCs/>
          <w:sz w:val="24"/>
          <w:szCs w:val="24"/>
        </w:rPr>
      </w:pPr>
      <w:r w:rsidRPr="000E7FE7">
        <w:rPr>
          <w:rFonts w:ascii="Times New Roman" w:hAnsi="Times New Roman" w:cs="Times New Roman"/>
          <w:b/>
          <w:bCs/>
          <w:sz w:val="24"/>
          <w:szCs w:val="24"/>
        </w:rPr>
        <w:t>FORT 72</w:t>
      </w:r>
    </w:p>
    <w:p w14:paraId="4BA0C7FA" w14:textId="77777777" w:rsidR="00834577" w:rsidRPr="000E7FE7" w:rsidRDefault="00834577" w:rsidP="00834577">
      <w:pPr>
        <w:jc w:val="center"/>
        <w:rPr>
          <w:rFonts w:ascii="Times New Roman" w:hAnsi="Times New Roman" w:cs="Times New Roman"/>
          <w:b/>
          <w:bCs/>
          <w:sz w:val="24"/>
          <w:szCs w:val="24"/>
        </w:rPr>
      </w:pPr>
      <w:r w:rsidRPr="000E7FE7">
        <w:rPr>
          <w:rFonts w:ascii="Times New Roman" w:hAnsi="Times New Roman" w:cs="Times New Roman"/>
          <w:b/>
          <w:bCs/>
          <w:sz w:val="24"/>
          <w:szCs w:val="24"/>
        </w:rPr>
        <w:t>REPUBLIC BANK (GUYANA) LIMITED</w:t>
      </w:r>
    </w:p>
    <w:p w14:paraId="53D5AA0F" w14:textId="5A5414BE" w:rsidR="002D7A9E" w:rsidRPr="000E7FE7" w:rsidRDefault="00433292" w:rsidP="00834577">
      <w:pPr>
        <w:jc w:val="center"/>
        <w:rPr>
          <w:rFonts w:ascii="Times New Roman" w:hAnsi="Times New Roman" w:cs="Times New Roman"/>
          <w:b/>
          <w:bCs/>
          <w:sz w:val="24"/>
          <w:szCs w:val="24"/>
        </w:rPr>
      </w:pPr>
      <w:r w:rsidRPr="000E7FE7">
        <w:rPr>
          <w:rFonts w:ascii="Times New Roman" w:hAnsi="Times New Roman" w:cs="Times New Roman"/>
          <w:b/>
          <w:bCs/>
          <w:sz w:val="24"/>
          <w:szCs w:val="24"/>
        </w:rPr>
        <w:t>ESG RATING</w:t>
      </w:r>
      <w:r w:rsidR="00834577" w:rsidRPr="000E7FE7">
        <w:rPr>
          <w:rFonts w:ascii="Times New Roman" w:hAnsi="Times New Roman" w:cs="Times New Roman"/>
          <w:b/>
          <w:bCs/>
          <w:sz w:val="24"/>
          <w:szCs w:val="24"/>
        </w:rPr>
        <w:t xml:space="preserve"> 202</w:t>
      </w:r>
      <w:r w:rsidR="001177A1" w:rsidRPr="000E7FE7">
        <w:rPr>
          <w:rFonts w:ascii="Times New Roman" w:hAnsi="Times New Roman" w:cs="Times New Roman"/>
          <w:b/>
          <w:bCs/>
          <w:sz w:val="24"/>
          <w:szCs w:val="24"/>
        </w:rPr>
        <w:t>3</w:t>
      </w:r>
    </w:p>
    <w:p w14:paraId="21D3E615" w14:textId="064F6F40" w:rsidR="00433292" w:rsidRPr="000E7FE7" w:rsidRDefault="005E05A2" w:rsidP="005E05A2">
      <w:pPr>
        <w:jc w:val="both"/>
        <w:rPr>
          <w:rFonts w:ascii="Times New Roman" w:hAnsi="Times New Roman" w:cs="Times New Roman"/>
          <w:sz w:val="24"/>
          <w:szCs w:val="24"/>
        </w:rPr>
      </w:pPr>
      <w:r w:rsidRPr="000E7FE7">
        <w:rPr>
          <w:rFonts w:ascii="Times New Roman" w:hAnsi="Times New Roman" w:cs="Times New Roman"/>
          <w:sz w:val="24"/>
          <w:szCs w:val="24"/>
        </w:rPr>
        <w:t xml:space="preserve">ESG stands for Environmental, Social, and Governance. This is a framework focussed on assessing risk management of organizations. It takes sustainability </w:t>
      </w:r>
      <w:r w:rsidR="009654A3" w:rsidRPr="000E7FE7">
        <w:rPr>
          <w:rFonts w:ascii="Times New Roman" w:hAnsi="Times New Roman" w:cs="Times New Roman"/>
          <w:sz w:val="24"/>
          <w:szCs w:val="24"/>
        </w:rPr>
        <w:t>to a higher level</w:t>
      </w:r>
      <w:r w:rsidRPr="000E7FE7">
        <w:rPr>
          <w:rFonts w:ascii="Times New Roman" w:hAnsi="Times New Roman" w:cs="Times New Roman"/>
          <w:sz w:val="24"/>
          <w:szCs w:val="24"/>
        </w:rPr>
        <w:t xml:space="preserve"> in the corporate world. </w:t>
      </w:r>
    </w:p>
    <w:tbl>
      <w:tblPr>
        <w:tblStyle w:val="TableGrid"/>
        <w:tblW w:w="0" w:type="auto"/>
        <w:tblLook w:val="04A0" w:firstRow="1" w:lastRow="0" w:firstColumn="1" w:lastColumn="0" w:noHBand="0" w:noVBand="1"/>
      </w:tblPr>
      <w:tblGrid>
        <w:gridCol w:w="6974"/>
        <w:gridCol w:w="6974"/>
      </w:tblGrid>
      <w:tr w:rsidR="006A0C21" w:rsidRPr="000E7FE7" w14:paraId="3785BDCB" w14:textId="77777777" w:rsidTr="001A0438">
        <w:tc>
          <w:tcPr>
            <w:tcW w:w="13948" w:type="dxa"/>
            <w:gridSpan w:val="2"/>
          </w:tcPr>
          <w:p w14:paraId="1BF8EC16" w14:textId="0B9E6D1C" w:rsidR="006A0C21" w:rsidRPr="000E7FE7" w:rsidRDefault="006A0C21" w:rsidP="005E05A2">
            <w:pPr>
              <w:jc w:val="both"/>
              <w:rPr>
                <w:rFonts w:ascii="Times New Roman" w:hAnsi="Times New Roman" w:cs="Times New Roman"/>
                <w:b/>
                <w:bCs/>
                <w:sz w:val="24"/>
                <w:szCs w:val="24"/>
              </w:rPr>
            </w:pPr>
            <w:r w:rsidRPr="000E7FE7">
              <w:rPr>
                <w:rFonts w:ascii="Times New Roman" w:hAnsi="Times New Roman" w:cs="Times New Roman"/>
                <w:b/>
                <w:bCs/>
                <w:sz w:val="24"/>
                <w:szCs w:val="24"/>
              </w:rPr>
              <w:t>ORGANIZATIONAL PROFILE</w:t>
            </w:r>
          </w:p>
        </w:tc>
      </w:tr>
      <w:tr w:rsidR="006A0C21" w:rsidRPr="000E7FE7" w14:paraId="70655B3A" w14:textId="77777777" w:rsidTr="006A0C21">
        <w:tc>
          <w:tcPr>
            <w:tcW w:w="6974" w:type="dxa"/>
          </w:tcPr>
          <w:p w14:paraId="20CED842" w14:textId="19ABA4A9" w:rsidR="006A0C21" w:rsidRPr="000E7FE7" w:rsidRDefault="006A0C21" w:rsidP="005E05A2">
            <w:pPr>
              <w:jc w:val="both"/>
              <w:rPr>
                <w:rFonts w:ascii="Times New Roman" w:hAnsi="Times New Roman" w:cs="Times New Roman"/>
                <w:sz w:val="24"/>
                <w:szCs w:val="24"/>
              </w:rPr>
            </w:pPr>
            <w:r w:rsidRPr="000E7FE7">
              <w:rPr>
                <w:rFonts w:ascii="Times New Roman" w:hAnsi="Times New Roman" w:cs="Times New Roman"/>
                <w:sz w:val="24"/>
                <w:szCs w:val="24"/>
              </w:rPr>
              <w:t>Name of Organization</w:t>
            </w:r>
          </w:p>
        </w:tc>
        <w:tc>
          <w:tcPr>
            <w:tcW w:w="6974" w:type="dxa"/>
          </w:tcPr>
          <w:p w14:paraId="3A4B28B4" w14:textId="32101993" w:rsidR="006A0C21" w:rsidRPr="000E7FE7" w:rsidRDefault="006A0C21" w:rsidP="005E05A2">
            <w:pPr>
              <w:jc w:val="both"/>
              <w:rPr>
                <w:rFonts w:ascii="Times New Roman" w:hAnsi="Times New Roman" w:cs="Times New Roman"/>
                <w:sz w:val="24"/>
                <w:szCs w:val="24"/>
              </w:rPr>
            </w:pPr>
            <w:r w:rsidRPr="000E7FE7">
              <w:rPr>
                <w:rFonts w:ascii="Times New Roman" w:hAnsi="Times New Roman" w:cs="Times New Roman"/>
                <w:sz w:val="24"/>
                <w:szCs w:val="24"/>
              </w:rPr>
              <w:t>Republic Bank (Guyana) Limited</w:t>
            </w:r>
          </w:p>
        </w:tc>
      </w:tr>
      <w:tr w:rsidR="006A0C21" w:rsidRPr="000E7FE7" w14:paraId="2D14DB92" w14:textId="77777777" w:rsidTr="006A0C21">
        <w:tc>
          <w:tcPr>
            <w:tcW w:w="6974" w:type="dxa"/>
          </w:tcPr>
          <w:p w14:paraId="7B69B81A" w14:textId="1E82E3EB" w:rsidR="006A0C21" w:rsidRPr="000E7FE7" w:rsidRDefault="006A0C21" w:rsidP="005E05A2">
            <w:pPr>
              <w:jc w:val="both"/>
              <w:rPr>
                <w:rFonts w:ascii="Times New Roman" w:hAnsi="Times New Roman" w:cs="Times New Roman"/>
                <w:sz w:val="24"/>
                <w:szCs w:val="24"/>
              </w:rPr>
            </w:pPr>
            <w:r w:rsidRPr="000E7FE7">
              <w:rPr>
                <w:rFonts w:ascii="Times New Roman" w:hAnsi="Times New Roman" w:cs="Times New Roman"/>
                <w:sz w:val="24"/>
                <w:szCs w:val="24"/>
              </w:rPr>
              <w:t>Services</w:t>
            </w:r>
          </w:p>
        </w:tc>
        <w:tc>
          <w:tcPr>
            <w:tcW w:w="6974" w:type="dxa"/>
          </w:tcPr>
          <w:p w14:paraId="21C8BD5A" w14:textId="3588BC88" w:rsidR="006A0C21" w:rsidRPr="000E7FE7" w:rsidRDefault="003D7196" w:rsidP="005E05A2">
            <w:pPr>
              <w:jc w:val="both"/>
              <w:rPr>
                <w:rFonts w:ascii="Times New Roman" w:hAnsi="Times New Roman" w:cs="Times New Roman"/>
                <w:sz w:val="24"/>
                <w:szCs w:val="24"/>
              </w:rPr>
            </w:pPr>
            <w:r w:rsidRPr="000E7FE7">
              <w:rPr>
                <w:rFonts w:ascii="Times New Roman" w:hAnsi="Times New Roman" w:cs="Times New Roman"/>
                <w:sz w:val="24"/>
                <w:szCs w:val="24"/>
              </w:rPr>
              <w:t>Retail, commercial, corporate, and investment banking financial services</w:t>
            </w:r>
          </w:p>
        </w:tc>
      </w:tr>
      <w:tr w:rsidR="006A0C21" w:rsidRPr="000E7FE7" w14:paraId="7A0DDFF2" w14:textId="77777777" w:rsidTr="006A0C21">
        <w:tc>
          <w:tcPr>
            <w:tcW w:w="6974" w:type="dxa"/>
          </w:tcPr>
          <w:p w14:paraId="14383A85" w14:textId="7095B5B5" w:rsidR="006A0C21" w:rsidRPr="000E7FE7" w:rsidRDefault="006A0C21" w:rsidP="005E05A2">
            <w:pPr>
              <w:jc w:val="both"/>
              <w:rPr>
                <w:rFonts w:ascii="Times New Roman" w:hAnsi="Times New Roman" w:cs="Times New Roman"/>
                <w:sz w:val="24"/>
                <w:szCs w:val="24"/>
              </w:rPr>
            </w:pPr>
            <w:r w:rsidRPr="000E7FE7">
              <w:rPr>
                <w:rFonts w:ascii="Times New Roman" w:hAnsi="Times New Roman" w:cs="Times New Roman"/>
                <w:sz w:val="24"/>
                <w:szCs w:val="24"/>
              </w:rPr>
              <w:t>Location of Headquarters</w:t>
            </w:r>
          </w:p>
        </w:tc>
        <w:tc>
          <w:tcPr>
            <w:tcW w:w="6974" w:type="dxa"/>
          </w:tcPr>
          <w:p w14:paraId="4C29C8EC" w14:textId="42639E48" w:rsidR="006A0C21" w:rsidRPr="000E7FE7" w:rsidRDefault="009654A3" w:rsidP="005E05A2">
            <w:pPr>
              <w:jc w:val="both"/>
              <w:rPr>
                <w:rFonts w:ascii="Times New Roman" w:hAnsi="Times New Roman" w:cs="Times New Roman"/>
                <w:sz w:val="24"/>
                <w:szCs w:val="24"/>
              </w:rPr>
            </w:pPr>
            <w:r w:rsidRPr="000E7FE7">
              <w:rPr>
                <w:rFonts w:ascii="Times New Roman" w:hAnsi="Times New Roman" w:cs="Times New Roman"/>
                <w:sz w:val="24"/>
                <w:szCs w:val="24"/>
              </w:rPr>
              <w:t>155-156 New Market Street, North Cummingsburg, Georgetown</w:t>
            </w:r>
          </w:p>
        </w:tc>
      </w:tr>
      <w:tr w:rsidR="006A0C21" w:rsidRPr="000E7FE7" w14:paraId="49C6E25B" w14:textId="77777777" w:rsidTr="006A0C21">
        <w:tc>
          <w:tcPr>
            <w:tcW w:w="6974" w:type="dxa"/>
          </w:tcPr>
          <w:p w14:paraId="01553B6F" w14:textId="3333C295" w:rsidR="006A0C21" w:rsidRPr="000E7FE7" w:rsidRDefault="006A0C21" w:rsidP="005E05A2">
            <w:pPr>
              <w:jc w:val="both"/>
              <w:rPr>
                <w:rFonts w:ascii="Times New Roman" w:hAnsi="Times New Roman" w:cs="Times New Roman"/>
                <w:sz w:val="24"/>
                <w:szCs w:val="24"/>
              </w:rPr>
            </w:pPr>
            <w:r w:rsidRPr="000E7FE7">
              <w:rPr>
                <w:rFonts w:ascii="Times New Roman" w:hAnsi="Times New Roman" w:cs="Times New Roman"/>
                <w:sz w:val="24"/>
                <w:szCs w:val="24"/>
              </w:rPr>
              <w:t>Branches</w:t>
            </w:r>
          </w:p>
        </w:tc>
        <w:tc>
          <w:tcPr>
            <w:tcW w:w="6974" w:type="dxa"/>
          </w:tcPr>
          <w:p w14:paraId="3DD5AFD2" w14:textId="74C451EB" w:rsidR="006A0C21" w:rsidRPr="000E7FE7" w:rsidRDefault="003D7196" w:rsidP="005E05A2">
            <w:pPr>
              <w:jc w:val="both"/>
              <w:rPr>
                <w:rFonts w:ascii="Times New Roman" w:hAnsi="Times New Roman" w:cs="Times New Roman"/>
                <w:sz w:val="24"/>
                <w:szCs w:val="24"/>
              </w:rPr>
            </w:pPr>
            <w:r w:rsidRPr="000E7FE7">
              <w:rPr>
                <w:rFonts w:ascii="Times New Roman" w:hAnsi="Times New Roman" w:cs="Times New Roman"/>
                <w:sz w:val="24"/>
                <w:szCs w:val="24"/>
              </w:rPr>
              <w:t>Twelve (12)</w:t>
            </w:r>
          </w:p>
        </w:tc>
      </w:tr>
      <w:tr w:rsidR="006A0C21" w:rsidRPr="000E7FE7" w14:paraId="3248576C" w14:textId="77777777" w:rsidTr="006A0C21">
        <w:tc>
          <w:tcPr>
            <w:tcW w:w="6974" w:type="dxa"/>
          </w:tcPr>
          <w:p w14:paraId="5E39D8F5" w14:textId="2980EFC7" w:rsidR="006A0C21" w:rsidRPr="000E7FE7" w:rsidRDefault="00014936" w:rsidP="005E05A2">
            <w:pPr>
              <w:jc w:val="both"/>
              <w:rPr>
                <w:rFonts w:ascii="Times New Roman" w:hAnsi="Times New Roman" w:cs="Times New Roman"/>
                <w:sz w:val="24"/>
                <w:szCs w:val="24"/>
              </w:rPr>
            </w:pPr>
            <w:r w:rsidRPr="000E7FE7">
              <w:rPr>
                <w:rFonts w:ascii="Times New Roman" w:hAnsi="Times New Roman" w:cs="Times New Roman"/>
                <w:sz w:val="24"/>
                <w:szCs w:val="24"/>
              </w:rPr>
              <w:t xml:space="preserve">Fort72 </w:t>
            </w:r>
            <w:r w:rsidR="00002DC9" w:rsidRPr="000E7FE7">
              <w:rPr>
                <w:rFonts w:ascii="Times New Roman" w:hAnsi="Times New Roman" w:cs="Times New Roman"/>
                <w:sz w:val="24"/>
                <w:szCs w:val="24"/>
              </w:rPr>
              <w:t>ESG Rating</w:t>
            </w:r>
          </w:p>
        </w:tc>
        <w:tc>
          <w:tcPr>
            <w:tcW w:w="6974" w:type="dxa"/>
          </w:tcPr>
          <w:p w14:paraId="6C451BCC" w14:textId="7439DAEE" w:rsidR="006A0C21" w:rsidRPr="000E7FE7" w:rsidRDefault="002667CA" w:rsidP="005E05A2">
            <w:pPr>
              <w:jc w:val="both"/>
              <w:rPr>
                <w:rFonts w:ascii="Times New Roman" w:hAnsi="Times New Roman" w:cs="Times New Roman"/>
                <w:b/>
                <w:bCs/>
                <w:sz w:val="24"/>
                <w:szCs w:val="24"/>
              </w:rPr>
            </w:pPr>
            <w:r w:rsidRPr="000E7FE7">
              <w:rPr>
                <w:rFonts w:ascii="Times New Roman" w:hAnsi="Times New Roman" w:cs="Times New Roman"/>
                <w:b/>
                <w:bCs/>
                <w:sz w:val="24"/>
                <w:szCs w:val="24"/>
              </w:rPr>
              <w:t xml:space="preserve">Progressive - </w:t>
            </w:r>
            <w:r w:rsidR="003D36F1">
              <w:rPr>
                <w:rFonts w:ascii="Times New Roman" w:hAnsi="Times New Roman" w:cs="Times New Roman"/>
                <w:b/>
                <w:bCs/>
                <w:sz w:val="24"/>
                <w:szCs w:val="24"/>
              </w:rPr>
              <w:t>56</w:t>
            </w:r>
          </w:p>
        </w:tc>
      </w:tr>
    </w:tbl>
    <w:p w14:paraId="0D7D62CE" w14:textId="167A9FA2" w:rsidR="00B01578" w:rsidRPr="000E7FE7" w:rsidRDefault="00B01578" w:rsidP="005E05A2">
      <w:pPr>
        <w:jc w:val="both"/>
        <w:rPr>
          <w:rFonts w:ascii="Times New Roman" w:hAnsi="Times New Roman" w:cs="Times New Roman"/>
          <w:sz w:val="24"/>
          <w:szCs w:val="24"/>
        </w:rPr>
      </w:pPr>
    </w:p>
    <w:p w14:paraId="794AB8FA" w14:textId="4FE4CCD0" w:rsidR="00002DC9" w:rsidRPr="000E7FE7" w:rsidRDefault="00002DC9" w:rsidP="005E05A2">
      <w:pPr>
        <w:jc w:val="both"/>
        <w:rPr>
          <w:rFonts w:ascii="Times New Roman" w:hAnsi="Times New Roman" w:cs="Times New Roman"/>
          <w:sz w:val="24"/>
          <w:szCs w:val="24"/>
        </w:rPr>
      </w:pPr>
      <w:r w:rsidRPr="000E7FE7">
        <w:rPr>
          <w:rFonts w:ascii="Times New Roman" w:hAnsi="Times New Roman" w:cs="Times New Roman"/>
          <w:sz w:val="24"/>
          <w:szCs w:val="24"/>
        </w:rPr>
        <w:t>The United Nation’s Sustainable Development Goals. These 17 SDGs are integrated—they recognize that action in one area will affect outcomes in others, and that development must balance social, economic and environmental sustainability.</w:t>
      </w:r>
    </w:p>
    <w:tbl>
      <w:tblPr>
        <w:tblStyle w:val="TableGrid"/>
        <w:tblW w:w="0" w:type="auto"/>
        <w:tblLook w:val="04A0" w:firstRow="1" w:lastRow="0" w:firstColumn="1" w:lastColumn="0" w:noHBand="0" w:noVBand="1"/>
      </w:tblPr>
      <w:tblGrid>
        <w:gridCol w:w="3458"/>
        <w:gridCol w:w="3581"/>
        <w:gridCol w:w="2946"/>
        <w:gridCol w:w="3963"/>
      </w:tblGrid>
      <w:tr w:rsidR="00AE46EB" w:rsidRPr="000E7FE7" w14:paraId="44A63EC4" w14:textId="2D834EF7" w:rsidTr="00834577">
        <w:tc>
          <w:tcPr>
            <w:tcW w:w="3458" w:type="dxa"/>
            <w:tcBorders>
              <w:top w:val="single" w:sz="4" w:space="0" w:color="auto"/>
              <w:left w:val="single" w:sz="4" w:space="0" w:color="auto"/>
              <w:bottom w:val="single" w:sz="4" w:space="0" w:color="auto"/>
              <w:right w:val="single" w:sz="4" w:space="0" w:color="auto"/>
            </w:tcBorders>
            <w:hideMark/>
          </w:tcPr>
          <w:p w14:paraId="27434536" w14:textId="77777777" w:rsidR="00AE46EB" w:rsidRPr="000E7FE7" w:rsidRDefault="00AE46EB" w:rsidP="00686654">
            <w:pPr>
              <w:spacing w:after="160" w:line="259" w:lineRule="auto"/>
              <w:jc w:val="center"/>
              <w:rPr>
                <w:rFonts w:ascii="Times New Roman" w:hAnsi="Times New Roman" w:cs="Times New Roman"/>
                <w:b/>
                <w:bCs/>
                <w:sz w:val="24"/>
                <w:szCs w:val="24"/>
                <w:lang w:val="en-GY"/>
              </w:rPr>
            </w:pPr>
            <w:r w:rsidRPr="000E7FE7">
              <w:rPr>
                <w:rFonts w:ascii="Times New Roman" w:hAnsi="Times New Roman" w:cs="Times New Roman"/>
                <w:b/>
                <w:bCs/>
                <w:sz w:val="24"/>
                <w:szCs w:val="24"/>
                <w:lang w:val="en-GY"/>
              </w:rPr>
              <w:t>SDG</w:t>
            </w:r>
          </w:p>
        </w:tc>
        <w:tc>
          <w:tcPr>
            <w:tcW w:w="3581" w:type="dxa"/>
            <w:tcBorders>
              <w:top w:val="single" w:sz="4" w:space="0" w:color="auto"/>
              <w:left w:val="single" w:sz="4" w:space="0" w:color="auto"/>
              <w:bottom w:val="single" w:sz="4" w:space="0" w:color="auto"/>
              <w:right w:val="single" w:sz="4" w:space="0" w:color="auto"/>
            </w:tcBorders>
            <w:hideMark/>
          </w:tcPr>
          <w:p w14:paraId="5AC2DE1D" w14:textId="77777777" w:rsidR="00AE46EB" w:rsidRPr="000E7FE7" w:rsidRDefault="00AE46EB" w:rsidP="00686654">
            <w:pPr>
              <w:spacing w:after="160" w:line="259" w:lineRule="auto"/>
              <w:jc w:val="center"/>
              <w:rPr>
                <w:rFonts w:ascii="Times New Roman" w:hAnsi="Times New Roman" w:cs="Times New Roman"/>
                <w:b/>
                <w:bCs/>
                <w:sz w:val="24"/>
                <w:szCs w:val="24"/>
                <w:lang w:val="en-GY"/>
              </w:rPr>
            </w:pPr>
            <w:r w:rsidRPr="000E7FE7">
              <w:rPr>
                <w:rFonts w:ascii="Times New Roman" w:hAnsi="Times New Roman" w:cs="Times New Roman"/>
                <w:b/>
                <w:bCs/>
                <w:sz w:val="24"/>
                <w:szCs w:val="24"/>
                <w:lang w:val="en-GY"/>
              </w:rPr>
              <w:t>Description</w:t>
            </w:r>
          </w:p>
        </w:tc>
        <w:tc>
          <w:tcPr>
            <w:tcW w:w="2946" w:type="dxa"/>
            <w:tcBorders>
              <w:top w:val="single" w:sz="4" w:space="0" w:color="auto"/>
              <w:left w:val="single" w:sz="4" w:space="0" w:color="auto"/>
              <w:bottom w:val="single" w:sz="4" w:space="0" w:color="auto"/>
              <w:right w:val="single" w:sz="4" w:space="0" w:color="auto"/>
            </w:tcBorders>
            <w:vAlign w:val="center"/>
            <w:hideMark/>
          </w:tcPr>
          <w:p w14:paraId="00CFF2E7" w14:textId="77777777" w:rsidR="00AE46EB" w:rsidRPr="000E7FE7" w:rsidRDefault="00AE46EB" w:rsidP="00686654">
            <w:pPr>
              <w:spacing w:after="160" w:line="259" w:lineRule="auto"/>
              <w:jc w:val="center"/>
              <w:rPr>
                <w:rFonts w:ascii="Times New Roman" w:hAnsi="Times New Roman" w:cs="Times New Roman"/>
                <w:b/>
                <w:bCs/>
                <w:sz w:val="24"/>
                <w:szCs w:val="24"/>
                <w:lang w:val="en-GY"/>
              </w:rPr>
            </w:pPr>
            <w:r w:rsidRPr="000E7FE7">
              <w:rPr>
                <w:rFonts w:ascii="Times New Roman" w:hAnsi="Times New Roman" w:cs="Times New Roman"/>
                <w:b/>
                <w:bCs/>
                <w:sz w:val="24"/>
                <w:szCs w:val="24"/>
                <w:lang w:val="en-GY"/>
              </w:rPr>
              <w:t>Category</w:t>
            </w:r>
          </w:p>
        </w:tc>
        <w:tc>
          <w:tcPr>
            <w:tcW w:w="3963" w:type="dxa"/>
            <w:tcBorders>
              <w:top w:val="single" w:sz="4" w:space="0" w:color="auto"/>
              <w:left w:val="single" w:sz="4" w:space="0" w:color="auto"/>
              <w:bottom w:val="single" w:sz="4" w:space="0" w:color="auto"/>
              <w:right w:val="single" w:sz="4" w:space="0" w:color="auto"/>
            </w:tcBorders>
          </w:tcPr>
          <w:p w14:paraId="21791899" w14:textId="36991FB4" w:rsidR="00AE46EB" w:rsidRPr="000E7FE7" w:rsidRDefault="009654A3" w:rsidP="00686654">
            <w:pPr>
              <w:jc w:val="center"/>
              <w:rPr>
                <w:rFonts w:ascii="Times New Roman" w:hAnsi="Times New Roman" w:cs="Times New Roman"/>
                <w:b/>
                <w:bCs/>
                <w:sz w:val="24"/>
                <w:szCs w:val="24"/>
                <w:lang w:val="en-US"/>
              </w:rPr>
            </w:pPr>
            <w:r w:rsidRPr="000E7FE7">
              <w:rPr>
                <w:rFonts w:ascii="Times New Roman" w:hAnsi="Times New Roman" w:cs="Times New Roman"/>
                <w:b/>
                <w:bCs/>
                <w:sz w:val="24"/>
                <w:szCs w:val="24"/>
                <w:lang w:val="en-US"/>
              </w:rPr>
              <w:t>INITIATIVES</w:t>
            </w:r>
          </w:p>
        </w:tc>
      </w:tr>
      <w:tr w:rsidR="00AE46EB" w:rsidRPr="000E7FE7" w14:paraId="376B9408" w14:textId="3DB16845" w:rsidTr="00834577">
        <w:tc>
          <w:tcPr>
            <w:tcW w:w="3458" w:type="dxa"/>
            <w:tcBorders>
              <w:top w:val="single" w:sz="4" w:space="0" w:color="auto"/>
              <w:left w:val="single" w:sz="4" w:space="0" w:color="auto"/>
              <w:bottom w:val="single" w:sz="4" w:space="0" w:color="auto"/>
              <w:right w:val="single" w:sz="4" w:space="0" w:color="auto"/>
            </w:tcBorders>
            <w:vAlign w:val="center"/>
            <w:hideMark/>
          </w:tcPr>
          <w:p w14:paraId="38C2BD8C"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No Poverty</w:t>
            </w:r>
          </w:p>
        </w:tc>
        <w:tc>
          <w:tcPr>
            <w:tcW w:w="3581" w:type="dxa"/>
            <w:tcBorders>
              <w:top w:val="single" w:sz="4" w:space="0" w:color="auto"/>
              <w:left w:val="single" w:sz="4" w:space="0" w:color="auto"/>
              <w:bottom w:val="single" w:sz="4" w:space="0" w:color="auto"/>
              <w:right w:val="single" w:sz="4" w:space="0" w:color="auto"/>
            </w:tcBorders>
            <w:vAlign w:val="center"/>
            <w:hideMark/>
          </w:tcPr>
          <w:p w14:paraId="21EE68B8"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This involves targeting the most vulnerable, increasing basic resources and services, and supporting communities affected by conflict and climate-related disasters.</w:t>
            </w:r>
          </w:p>
        </w:tc>
        <w:tc>
          <w:tcPr>
            <w:tcW w:w="2946" w:type="dxa"/>
            <w:tcBorders>
              <w:top w:val="single" w:sz="4" w:space="0" w:color="auto"/>
              <w:left w:val="single" w:sz="4" w:space="0" w:color="auto"/>
              <w:bottom w:val="single" w:sz="4" w:space="0" w:color="auto"/>
              <w:right w:val="single" w:sz="4" w:space="0" w:color="auto"/>
            </w:tcBorders>
            <w:vAlign w:val="center"/>
            <w:hideMark/>
          </w:tcPr>
          <w:p w14:paraId="523431E9"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SOCIAL</w:t>
            </w:r>
          </w:p>
        </w:tc>
        <w:tc>
          <w:tcPr>
            <w:tcW w:w="3963" w:type="dxa"/>
            <w:tcBorders>
              <w:top w:val="single" w:sz="4" w:space="0" w:color="auto"/>
              <w:left w:val="single" w:sz="4" w:space="0" w:color="auto"/>
              <w:bottom w:val="single" w:sz="4" w:space="0" w:color="auto"/>
              <w:right w:val="single" w:sz="4" w:space="0" w:color="auto"/>
            </w:tcBorders>
          </w:tcPr>
          <w:p w14:paraId="59F9EBDE" w14:textId="77777777" w:rsidR="00AE46EB" w:rsidRPr="000E7FE7" w:rsidRDefault="00AE46EB" w:rsidP="00002DC9">
            <w:pPr>
              <w:jc w:val="both"/>
              <w:rPr>
                <w:rFonts w:ascii="Times New Roman" w:hAnsi="Times New Roman" w:cs="Times New Roman"/>
                <w:b/>
                <w:bCs/>
                <w:sz w:val="24"/>
                <w:szCs w:val="24"/>
                <w:lang w:val="en-GY"/>
              </w:rPr>
            </w:pPr>
          </w:p>
        </w:tc>
      </w:tr>
      <w:tr w:rsidR="00AE46EB" w:rsidRPr="000E7FE7" w14:paraId="158B937B" w14:textId="63DA8474" w:rsidTr="00834577">
        <w:tc>
          <w:tcPr>
            <w:tcW w:w="3458" w:type="dxa"/>
            <w:tcBorders>
              <w:top w:val="single" w:sz="4" w:space="0" w:color="auto"/>
              <w:left w:val="single" w:sz="4" w:space="0" w:color="auto"/>
              <w:bottom w:val="single" w:sz="4" w:space="0" w:color="auto"/>
              <w:right w:val="single" w:sz="4" w:space="0" w:color="auto"/>
            </w:tcBorders>
            <w:vAlign w:val="center"/>
            <w:hideMark/>
          </w:tcPr>
          <w:p w14:paraId="351ACF53"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Zero Hunger</w:t>
            </w:r>
          </w:p>
        </w:tc>
        <w:tc>
          <w:tcPr>
            <w:tcW w:w="3581" w:type="dxa"/>
            <w:tcBorders>
              <w:top w:val="single" w:sz="4" w:space="0" w:color="auto"/>
              <w:left w:val="single" w:sz="4" w:space="0" w:color="auto"/>
              <w:bottom w:val="single" w:sz="4" w:space="0" w:color="auto"/>
              <w:right w:val="single" w:sz="4" w:space="0" w:color="auto"/>
            </w:tcBorders>
            <w:vAlign w:val="center"/>
            <w:hideMark/>
          </w:tcPr>
          <w:p w14:paraId="60906384"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 xml:space="preserve">This involves promoting sustainable agricultural, supporting small-scale farmers and equal access to land, technology and </w:t>
            </w:r>
            <w:r w:rsidRPr="000E7FE7">
              <w:rPr>
                <w:rFonts w:ascii="Times New Roman" w:hAnsi="Times New Roman" w:cs="Times New Roman"/>
                <w:sz w:val="24"/>
                <w:szCs w:val="24"/>
                <w:lang w:val="en-GY"/>
              </w:rPr>
              <w:lastRenderedPageBreak/>
              <w:t>markets. It also requires international cooperation to ensure investment in infrastructure and technology to improve agricultural productivity.</w:t>
            </w:r>
          </w:p>
        </w:tc>
        <w:tc>
          <w:tcPr>
            <w:tcW w:w="2946" w:type="dxa"/>
            <w:tcBorders>
              <w:top w:val="single" w:sz="4" w:space="0" w:color="auto"/>
              <w:left w:val="single" w:sz="4" w:space="0" w:color="auto"/>
              <w:bottom w:val="single" w:sz="4" w:space="0" w:color="auto"/>
              <w:right w:val="single" w:sz="4" w:space="0" w:color="auto"/>
            </w:tcBorders>
            <w:vAlign w:val="center"/>
            <w:hideMark/>
          </w:tcPr>
          <w:p w14:paraId="1E4699EB"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lastRenderedPageBreak/>
              <w:t>SOCIAL</w:t>
            </w:r>
          </w:p>
        </w:tc>
        <w:tc>
          <w:tcPr>
            <w:tcW w:w="3963" w:type="dxa"/>
            <w:tcBorders>
              <w:top w:val="single" w:sz="4" w:space="0" w:color="auto"/>
              <w:left w:val="single" w:sz="4" w:space="0" w:color="auto"/>
              <w:bottom w:val="single" w:sz="4" w:space="0" w:color="auto"/>
              <w:right w:val="single" w:sz="4" w:space="0" w:color="auto"/>
            </w:tcBorders>
          </w:tcPr>
          <w:p w14:paraId="51184A0E" w14:textId="77777777" w:rsidR="00AE46EB" w:rsidRPr="000E7FE7" w:rsidRDefault="00AE46EB" w:rsidP="00002DC9">
            <w:pPr>
              <w:jc w:val="both"/>
              <w:rPr>
                <w:rFonts w:ascii="Times New Roman" w:hAnsi="Times New Roman" w:cs="Times New Roman"/>
                <w:b/>
                <w:bCs/>
                <w:sz w:val="24"/>
                <w:szCs w:val="24"/>
                <w:lang w:val="en-GY"/>
              </w:rPr>
            </w:pPr>
          </w:p>
        </w:tc>
      </w:tr>
      <w:tr w:rsidR="00AE46EB" w:rsidRPr="000E7FE7" w14:paraId="5FE46889" w14:textId="2BDDD4DA" w:rsidTr="00834577">
        <w:tc>
          <w:tcPr>
            <w:tcW w:w="3458" w:type="dxa"/>
            <w:tcBorders>
              <w:top w:val="single" w:sz="4" w:space="0" w:color="auto"/>
              <w:left w:val="single" w:sz="4" w:space="0" w:color="auto"/>
              <w:bottom w:val="single" w:sz="4" w:space="0" w:color="auto"/>
              <w:right w:val="single" w:sz="4" w:space="0" w:color="auto"/>
            </w:tcBorders>
            <w:vAlign w:val="center"/>
            <w:hideMark/>
          </w:tcPr>
          <w:p w14:paraId="26A5979F"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Good Health and Well-Being</w:t>
            </w:r>
          </w:p>
        </w:tc>
        <w:tc>
          <w:tcPr>
            <w:tcW w:w="3581" w:type="dxa"/>
            <w:tcBorders>
              <w:top w:val="single" w:sz="4" w:space="0" w:color="auto"/>
              <w:left w:val="single" w:sz="4" w:space="0" w:color="auto"/>
              <w:bottom w:val="single" w:sz="4" w:space="0" w:color="auto"/>
              <w:right w:val="single" w:sz="4" w:space="0" w:color="auto"/>
            </w:tcBorders>
            <w:vAlign w:val="center"/>
            <w:hideMark/>
          </w:tcPr>
          <w:p w14:paraId="39B6829B"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Multisectoral, rights-based and gender-sensitive approaches are essential to address inequalities and to build good health for all.</w:t>
            </w:r>
          </w:p>
        </w:tc>
        <w:tc>
          <w:tcPr>
            <w:tcW w:w="2946" w:type="dxa"/>
            <w:tcBorders>
              <w:top w:val="single" w:sz="4" w:space="0" w:color="auto"/>
              <w:left w:val="single" w:sz="4" w:space="0" w:color="auto"/>
              <w:bottom w:val="single" w:sz="4" w:space="0" w:color="auto"/>
              <w:right w:val="single" w:sz="4" w:space="0" w:color="auto"/>
            </w:tcBorders>
            <w:vAlign w:val="center"/>
            <w:hideMark/>
          </w:tcPr>
          <w:p w14:paraId="29BD57F7"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GOVERNANCE/SOCIAL</w:t>
            </w:r>
          </w:p>
        </w:tc>
        <w:tc>
          <w:tcPr>
            <w:tcW w:w="3963" w:type="dxa"/>
            <w:tcBorders>
              <w:top w:val="single" w:sz="4" w:space="0" w:color="auto"/>
              <w:left w:val="single" w:sz="4" w:space="0" w:color="auto"/>
              <w:bottom w:val="single" w:sz="4" w:space="0" w:color="auto"/>
              <w:right w:val="single" w:sz="4" w:space="0" w:color="auto"/>
            </w:tcBorders>
          </w:tcPr>
          <w:p w14:paraId="783B79E5" w14:textId="54CD1838" w:rsidR="00E578CA" w:rsidRPr="000E7FE7" w:rsidRDefault="003E436E" w:rsidP="003E436E">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V</w:t>
            </w:r>
            <w:r w:rsidRPr="003E436E">
              <w:rPr>
                <w:rFonts w:ascii="Times New Roman" w:hAnsi="Times New Roman" w:cs="Times New Roman"/>
                <w:b/>
                <w:bCs/>
                <w:sz w:val="24"/>
                <w:szCs w:val="24"/>
                <w:lang w:val="en-US"/>
              </w:rPr>
              <w:t xml:space="preserve">igilant in working with </w:t>
            </w:r>
            <w:r w:rsidRPr="003E436E">
              <w:rPr>
                <w:rFonts w:ascii="Times New Roman" w:hAnsi="Times New Roman" w:cs="Times New Roman"/>
                <w:b/>
                <w:bCs/>
                <w:sz w:val="24"/>
                <w:szCs w:val="24"/>
                <w:lang w:val="en-US"/>
              </w:rPr>
              <w:t>marginalized</w:t>
            </w:r>
            <w:r w:rsidRPr="003E436E">
              <w:rPr>
                <w:rFonts w:ascii="Times New Roman" w:hAnsi="Times New Roman" w:cs="Times New Roman"/>
                <w:b/>
                <w:bCs/>
                <w:sz w:val="24"/>
                <w:szCs w:val="24"/>
                <w:lang w:val="en-US"/>
              </w:rPr>
              <w:t xml:space="preserve"> communities in support of programmes and organisations that champion</w:t>
            </w:r>
            <w:r>
              <w:rPr>
                <w:rFonts w:ascii="Times New Roman" w:hAnsi="Times New Roman" w:cs="Times New Roman"/>
                <w:b/>
                <w:bCs/>
                <w:sz w:val="24"/>
                <w:szCs w:val="24"/>
                <w:lang w:val="en-US"/>
              </w:rPr>
              <w:t xml:space="preserve"> </w:t>
            </w:r>
            <w:r w:rsidRPr="003E436E">
              <w:rPr>
                <w:rFonts w:ascii="Times New Roman" w:hAnsi="Times New Roman" w:cs="Times New Roman"/>
                <w:b/>
                <w:bCs/>
                <w:sz w:val="24"/>
                <w:szCs w:val="24"/>
                <w:lang w:val="en-US"/>
              </w:rPr>
              <w:t>healthcare, ensure greater access to</w:t>
            </w:r>
            <w:r>
              <w:rPr>
                <w:rFonts w:ascii="Times New Roman" w:hAnsi="Times New Roman" w:cs="Times New Roman"/>
                <w:b/>
                <w:bCs/>
                <w:sz w:val="24"/>
                <w:szCs w:val="24"/>
                <w:lang w:val="en-US"/>
              </w:rPr>
              <w:t xml:space="preserve"> </w:t>
            </w:r>
            <w:r w:rsidRPr="003E436E">
              <w:rPr>
                <w:rFonts w:ascii="Times New Roman" w:hAnsi="Times New Roman" w:cs="Times New Roman"/>
                <w:b/>
                <w:bCs/>
                <w:sz w:val="24"/>
                <w:szCs w:val="24"/>
                <w:lang w:val="en-US"/>
              </w:rPr>
              <w:t>health services and facilities, and initiatives that promote care and empowerment for people with disabilities and the elderly.</w:t>
            </w:r>
          </w:p>
        </w:tc>
      </w:tr>
      <w:tr w:rsidR="00AE46EB" w:rsidRPr="000E7FE7" w14:paraId="57297314" w14:textId="1CC04A11" w:rsidTr="00834577">
        <w:tc>
          <w:tcPr>
            <w:tcW w:w="3458" w:type="dxa"/>
            <w:tcBorders>
              <w:top w:val="single" w:sz="4" w:space="0" w:color="auto"/>
              <w:left w:val="single" w:sz="4" w:space="0" w:color="auto"/>
              <w:bottom w:val="single" w:sz="4" w:space="0" w:color="auto"/>
              <w:right w:val="single" w:sz="4" w:space="0" w:color="auto"/>
            </w:tcBorders>
            <w:vAlign w:val="center"/>
            <w:hideMark/>
          </w:tcPr>
          <w:p w14:paraId="588B2663"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Quality Education</w:t>
            </w:r>
          </w:p>
        </w:tc>
        <w:tc>
          <w:tcPr>
            <w:tcW w:w="3581" w:type="dxa"/>
            <w:tcBorders>
              <w:top w:val="single" w:sz="4" w:space="0" w:color="auto"/>
              <w:left w:val="single" w:sz="4" w:space="0" w:color="auto"/>
              <w:bottom w:val="single" w:sz="4" w:space="0" w:color="auto"/>
              <w:right w:val="single" w:sz="4" w:space="0" w:color="auto"/>
            </w:tcBorders>
            <w:vAlign w:val="center"/>
            <w:hideMark/>
          </w:tcPr>
          <w:p w14:paraId="6D4C7CE7"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Aims to provide equal access to affordable vocational training, to eliminate gender and wealth disparities, and achieve universal access to a quality higher education.</w:t>
            </w:r>
          </w:p>
        </w:tc>
        <w:tc>
          <w:tcPr>
            <w:tcW w:w="2946" w:type="dxa"/>
            <w:tcBorders>
              <w:top w:val="single" w:sz="4" w:space="0" w:color="auto"/>
              <w:left w:val="single" w:sz="4" w:space="0" w:color="auto"/>
              <w:bottom w:val="single" w:sz="4" w:space="0" w:color="auto"/>
              <w:right w:val="single" w:sz="4" w:space="0" w:color="auto"/>
            </w:tcBorders>
            <w:vAlign w:val="center"/>
            <w:hideMark/>
          </w:tcPr>
          <w:p w14:paraId="2A609B10"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GOVERNANCE</w:t>
            </w:r>
          </w:p>
        </w:tc>
        <w:tc>
          <w:tcPr>
            <w:tcW w:w="3963" w:type="dxa"/>
            <w:tcBorders>
              <w:top w:val="single" w:sz="4" w:space="0" w:color="auto"/>
              <w:left w:val="single" w:sz="4" w:space="0" w:color="auto"/>
              <w:bottom w:val="single" w:sz="4" w:space="0" w:color="auto"/>
              <w:right w:val="single" w:sz="4" w:space="0" w:color="auto"/>
            </w:tcBorders>
          </w:tcPr>
          <w:p w14:paraId="786E20CC" w14:textId="77777777" w:rsidR="00E578CA" w:rsidRDefault="008F2793" w:rsidP="008F2793">
            <w:pPr>
              <w:jc w:val="both"/>
              <w:rPr>
                <w:rFonts w:ascii="Times New Roman" w:hAnsi="Times New Roman" w:cs="Times New Roman"/>
                <w:b/>
                <w:bCs/>
                <w:sz w:val="24"/>
                <w:szCs w:val="24"/>
                <w:lang w:val="en-US"/>
              </w:rPr>
            </w:pPr>
            <w:r w:rsidRPr="000E7FE7">
              <w:rPr>
                <w:rFonts w:ascii="Times New Roman" w:hAnsi="Times New Roman" w:cs="Times New Roman"/>
                <w:b/>
                <w:bCs/>
                <w:sz w:val="24"/>
                <w:szCs w:val="24"/>
                <w:lang w:val="en-US"/>
              </w:rPr>
              <w:t xml:space="preserve">Republic Bank Youth Link Care-A-Van, created to foster greater social awareness and care for the less </w:t>
            </w:r>
            <w:r w:rsidRPr="000E7FE7">
              <w:rPr>
                <w:rFonts w:ascii="Times New Roman" w:hAnsi="Times New Roman" w:cs="Times New Roman"/>
                <w:b/>
                <w:bCs/>
                <w:sz w:val="24"/>
                <w:szCs w:val="24"/>
                <w:lang w:val="en-US"/>
              </w:rPr>
              <w:t>f</w:t>
            </w:r>
            <w:r w:rsidRPr="000E7FE7">
              <w:rPr>
                <w:rFonts w:ascii="Times New Roman" w:hAnsi="Times New Roman" w:cs="Times New Roman"/>
                <w:b/>
                <w:bCs/>
                <w:sz w:val="24"/>
                <w:szCs w:val="24"/>
                <w:lang w:val="en-US"/>
              </w:rPr>
              <w:t>ortunate among the nation’s secondary school children.</w:t>
            </w:r>
          </w:p>
          <w:p w14:paraId="2C70E717" w14:textId="77777777" w:rsidR="00056122" w:rsidRDefault="00056122" w:rsidP="008F2793">
            <w:pPr>
              <w:jc w:val="both"/>
              <w:rPr>
                <w:rFonts w:ascii="Times New Roman" w:hAnsi="Times New Roman" w:cs="Times New Roman"/>
                <w:b/>
                <w:bCs/>
                <w:sz w:val="24"/>
                <w:szCs w:val="24"/>
                <w:lang w:val="en-US"/>
              </w:rPr>
            </w:pPr>
          </w:p>
          <w:p w14:paraId="7A7DB89D" w14:textId="2D1D2CEB" w:rsidR="00056122" w:rsidRPr="000E7FE7" w:rsidRDefault="00056122" w:rsidP="00056122">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w:t>
            </w:r>
            <w:r w:rsidRPr="00056122">
              <w:rPr>
                <w:rFonts w:ascii="Times New Roman" w:hAnsi="Times New Roman" w:cs="Times New Roman"/>
                <w:b/>
                <w:bCs/>
                <w:sz w:val="24"/>
                <w:szCs w:val="24"/>
                <w:lang w:val="en-US"/>
              </w:rPr>
              <w:t xml:space="preserve">artnership with the University of Guyana </w:t>
            </w:r>
            <w:r>
              <w:rPr>
                <w:rFonts w:ascii="Times New Roman" w:hAnsi="Times New Roman" w:cs="Times New Roman"/>
                <w:b/>
                <w:bCs/>
                <w:sz w:val="24"/>
                <w:szCs w:val="24"/>
                <w:lang w:val="en-US"/>
              </w:rPr>
              <w:t xml:space="preserve">to </w:t>
            </w:r>
            <w:r w:rsidRPr="00056122">
              <w:rPr>
                <w:rFonts w:ascii="Times New Roman" w:hAnsi="Times New Roman" w:cs="Times New Roman"/>
                <w:b/>
                <w:bCs/>
                <w:sz w:val="24"/>
                <w:szCs w:val="24"/>
                <w:lang w:val="en-US"/>
              </w:rPr>
              <w:t>offer two students, pursuing a Bachelor of Science in Finance and Biology at the University</w:t>
            </w:r>
            <w:r>
              <w:rPr>
                <w:rFonts w:ascii="Times New Roman" w:hAnsi="Times New Roman" w:cs="Times New Roman"/>
                <w:b/>
                <w:bCs/>
                <w:sz w:val="24"/>
                <w:szCs w:val="24"/>
                <w:lang w:val="en-US"/>
              </w:rPr>
              <w:t>.</w:t>
            </w:r>
          </w:p>
          <w:p w14:paraId="17E63C07" w14:textId="476C2312" w:rsidR="00056122" w:rsidRPr="000E7FE7" w:rsidRDefault="00056122" w:rsidP="00056122">
            <w:pPr>
              <w:jc w:val="both"/>
              <w:rPr>
                <w:rFonts w:ascii="Times New Roman" w:hAnsi="Times New Roman" w:cs="Times New Roman"/>
                <w:b/>
                <w:bCs/>
                <w:sz w:val="24"/>
                <w:szCs w:val="24"/>
                <w:lang w:val="en-US"/>
              </w:rPr>
            </w:pPr>
          </w:p>
        </w:tc>
      </w:tr>
      <w:tr w:rsidR="00AE46EB" w:rsidRPr="000E7FE7" w14:paraId="4AD43E1E" w14:textId="7699A7D0" w:rsidTr="00834577">
        <w:tc>
          <w:tcPr>
            <w:tcW w:w="3458" w:type="dxa"/>
            <w:tcBorders>
              <w:top w:val="single" w:sz="4" w:space="0" w:color="auto"/>
              <w:left w:val="single" w:sz="4" w:space="0" w:color="auto"/>
              <w:bottom w:val="single" w:sz="4" w:space="0" w:color="auto"/>
              <w:right w:val="single" w:sz="4" w:space="0" w:color="auto"/>
            </w:tcBorders>
            <w:vAlign w:val="center"/>
            <w:hideMark/>
          </w:tcPr>
          <w:p w14:paraId="6C309DEE"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Gender Equality</w:t>
            </w:r>
          </w:p>
        </w:tc>
        <w:tc>
          <w:tcPr>
            <w:tcW w:w="3581" w:type="dxa"/>
            <w:tcBorders>
              <w:top w:val="single" w:sz="4" w:space="0" w:color="auto"/>
              <w:left w:val="single" w:sz="4" w:space="0" w:color="auto"/>
              <w:bottom w:val="single" w:sz="4" w:space="0" w:color="auto"/>
              <w:right w:val="single" w:sz="4" w:space="0" w:color="auto"/>
            </w:tcBorders>
            <w:vAlign w:val="center"/>
            <w:hideMark/>
          </w:tcPr>
          <w:p w14:paraId="2027A13C"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Encouraging more women leaders will help achieve greater gender equality.</w:t>
            </w:r>
          </w:p>
        </w:tc>
        <w:tc>
          <w:tcPr>
            <w:tcW w:w="2946" w:type="dxa"/>
            <w:tcBorders>
              <w:top w:val="single" w:sz="4" w:space="0" w:color="auto"/>
              <w:left w:val="single" w:sz="4" w:space="0" w:color="auto"/>
              <w:bottom w:val="single" w:sz="4" w:space="0" w:color="auto"/>
              <w:right w:val="single" w:sz="4" w:space="0" w:color="auto"/>
            </w:tcBorders>
            <w:vAlign w:val="center"/>
            <w:hideMark/>
          </w:tcPr>
          <w:p w14:paraId="2B613252"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GOVERNANCE</w:t>
            </w:r>
          </w:p>
        </w:tc>
        <w:tc>
          <w:tcPr>
            <w:tcW w:w="3963" w:type="dxa"/>
            <w:tcBorders>
              <w:top w:val="single" w:sz="4" w:space="0" w:color="auto"/>
              <w:left w:val="single" w:sz="4" w:space="0" w:color="auto"/>
              <w:bottom w:val="single" w:sz="4" w:space="0" w:color="auto"/>
              <w:right w:val="single" w:sz="4" w:space="0" w:color="auto"/>
            </w:tcBorders>
          </w:tcPr>
          <w:p w14:paraId="7FC7DD81" w14:textId="59BBE402" w:rsidR="00E578CA" w:rsidRPr="000E7FE7" w:rsidRDefault="00E578CA" w:rsidP="0099077E">
            <w:pPr>
              <w:jc w:val="both"/>
              <w:rPr>
                <w:rFonts w:ascii="Times New Roman" w:hAnsi="Times New Roman" w:cs="Times New Roman"/>
                <w:b/>
                <w:bCs/>
                <w:sz w:val="24"/>
                <w:szCs w:val="24"/>
                <w:lang w:val="en-US"/>
              </w:rPr>
            </w:pPr>
            <w:r w:rsidRPr="000E7FE7">
              <w:rPr>
                <w:rFonts w:ascii="Times New Roman" w:hAnsi="Times New Roman" w:cs="Times New Roman"/>
                <w:b/>
                <w:bCs/>
                <w:sz w:val="24"/>
                <w:szCs w:val="24"/>
                <w:lang w:val="en-US"/>
              </w:rPr>
              <w:t>Broad of directors and management are diverse in gender and academic abilities.</w:t>
            </w:r>
          </w:p>
        </w:tc>
      </w:tr>
      <w:tr w:rsidR="00AE46EB" w:rsidRPr="000E7FE7" w14:paraId="637550C1" w14:textId="3189A350" w:rsidTr="00834577">
        <w:tc>
          <w:tcPr>
            <w:tcW w:w="3458" w:type="dxa"/>
            <w:tcBorders>
              <w:top w:val="single" w:sz="4" w:space="0" w:color="auto"/>
              <w:left w:val="single" w:sz="4" w:space="0" w:color="auto"/>
              <w:bottom w:val="single" w:sz="4" w:space="0" w:color="auto"/>
              <w:right w:val="single" w:sz="4" w:space="0" w:color="auto"/>
            </w:tcBorders>
            <w:vAlign w:val="center"/>
            <w:hideMark/>
          </w:tcPr>
          <w:p w14:paraId="4B5FE5EE"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lastRenderedPageBreak/>
              <w:t>Clean Water and Sanitation</w:t>
            </w:r>
          </w:p>
        </w:tc>
        <w:tc>
          <w:tcPr>
            <w:tcW w:w="3581" w:type="dxa"/>
            <w:tcBorders>
              <w:top w:val="single" w:sz="4" w:space="0" w:color="auto"/>
              <w:left w:val="single" w:sz="4" w:space="0" w:color="auto"/>
              <w:bottom w:val="single" w:sz="4" w:space="0" w:color="auto"/>
              <w:right w:val="single" w:sz="4" w:space="0" w:color="auto"/>
            </w:tcBorders>
            <w:vAlign w:val="center"/>
            <w:hideMark/>
          </w:tcPr>
          <w:p w14:paraId="3904BDEB"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Requires we invest in adequate infrastructure, provide sanitation facilities, and encourage hygiene. Protecting and restoring water-related ecosystems is essential.</w:t>
            </w:r>
          </w:p>
        </w:tc>
        <w:tc>
          <w:tcPr>
            <w:tcW w:w="2946" w:type="dxa"/>
            <w:tcBorders>
              <w:top w:val="single" w:sz="4" w:space="0" w:color="auto"/>
              <w:left w:val="single" w:sz="4" w:space="0" w:color="auto"/>
              <w:bottom w:val="single" w:sz="4" w:space="0" w:color="auto"/>
              <w:right w:val="single" w:sz="4" w:space="0" w:color="auto"/>
            </w:tcBorders>
            <w:vAlign w:val="center"/>
            <w:hideMark/>
          </w:tcPr>
          <w:p w14:paraId="05F6ADC7"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ENVIRONMENT</w:t>
            </w:r>
          </w:p>
        </w:tc>
        <w:tc>
          <w:tcPr>
            <w:tcW w:w="3963" w:type="dxa"/>
            <w:tcBorders>
              <w:top w:val="single" w:sz="4" w:space="0" w:color="auto"/>
              <w:left w:val="single" w:sz="4" w:space="0" w:color="auto"/>
              <w:bottom w:val="single" w:sz="4" w:space="0" w:color="auto"/>
              <w:right w:val="single" w:sz="4" w:space="0" w:color="auto"/>
            </w:tcBorders>
          </w:tcPr>
          <w:p w14:paraId="084AFAE0" w14:textId="77777777" w:rsidR="00AE46EB" w:rsidRPr="000E7FE7" w:rsidRDefault="00AE46EB" w:rsidP="00002DC9">
            <w:pPr>
              <w:jc w:val="both"/>
              <w:rPr>
                <w:rFonts w:ascii="Times New Roman" w:hAnsi="Times New Roman" w:cs="Times New Roman"/>
                <w:b/>
                <w:bCs/>
                <w:sz w:val="24"/>
                <w:szCs w:val="24"/>
                <w:lang w:val="en-GY"/>
              </w:rPr>
            </w:pPr>
          </w:p>
        </w:tc>
      </w:tr>
      <w:tr w:rsidR="00AE46EB" w:rsidRPr="000E7FE7" w14:paraId="67EA9E87" w14:textId="3F870970" w:rsidTr="00834577">
        <w:tc>
          <w:tcPr>
            <w:tcW w:w="3458" w:type="dxa"/>
            <w:tcBorders>
              <w:top w:val="single" w:sz="4" w:space="0" w:color="auto"/>
              <w:left w:val="single" w:sz="4" w:space="0" w:color="auto"/>
              <w:bottom w:val="single" w:sz="4" w:space="0" w:color="auto"/>
              <w:right w:val="single" w:sz="4" w:space="0" w:color="auto"/>
            </w:tcBorders>
            <w:vAlign w:val="center"/>
            <w:hideMark/>
          </w:tcPr>
          <w:p w14:paraId="26A7F56D"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Affordable and Clean Energy</w:t>
            </w:r>
          </w:p>
        </w:tc>
        <w:tc>
          <w:tcPr>
            <w:tcW w:w="3581" w:type="dxa"/>
            <w:tcBorders>
              <w:top w:val="single" w:sz="4" w:space="0" w:color="auto"/>
              <w:left w:val="single" w:sz="4" w:space="0" w:color="auto"/>
              <w:bottom w:val="single" w:sz="4" w:space="0" w:color="auto"/>
              <w:right w:val="single" w:sz="4" w:space="0" w:color="auto"/>
            </w:tcBorders>
            <w:vAlign w:val="center"/>
            <w:hideMark/>
          </w:tcPr>
          <w:p w14:paraId="147F0D00"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Provide clean and more efficient energy in all will encourage growth and help the environment.</w:t>
            </w:r>
          </w:p>
        </w:tc>
        <w:tc>
          <w:tcPr>
            <w:tcW w:w="2946" w:type="dxa"/>
            <w:tcBorders>
              <w:top w:val="single" w:sz="4" w:space="0" w:color="auto"/>
              <w:left w:val="single" w:sz="4" w:space="0" w:color="auto"/>
              <w:bottom w:val="single" w:sz="4" w:space="0" w:color="auto"/>
              <w:right w:val="single" w:sz="4" w:space="0" w:color="auto"/>
            </w:tcBorders>
            <w:vAlign w:val="center"/>
            <w:hideMark/>
          </w:tcPr>
          <w:p w14:paraId="69226787"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ENVIRONMENT</w:t>
            </w:r>
          </w:p>
        </w:tc>
        <w:tc>
          <w:tcPr>
            <w:tcW w:w="3963" w:type="dxa"/>
            <w:tcBorders>
              <w:top w:val="single" w:sz="4" w:space="0" w:color="auto"/>
              <w:left w:val="single" w:sz="4" w:space="0" w:color="auto"/>
              <w:bottom w:val="single" w:sz="4" w:space="0" w:color="auto"/>
              <w:right w:val="single" w:sz="4" w:space="0" w:color="auto"/>
            </w:tcBorders>
          </w:tcPr>
          <w:p w14:paraId="3A81F204" w14:textId="411E66FD" w:rsidR="00AE46EB" w:rsidRPr="000E7FE7" w:rsidRDefault="00AE46EB" w:rsidP="00002DC9">
            <w:pPr>
              <w:jc w:val="both"/>
              <w:rPr>
                <w:rFonts w:ascii="Times New Roman" w:hAnsi="Times New Roman" w:cs="Times New Roman"/>
                <w:b/>
                <w:bCs/>
                <w:sz w:val="24"/>
                <w:szCs w:val="24"/>
                <w:lang w:val="en-US"/>
              </w:rPr>
            </w:pPr>
          </w:p>
        </w:tc>
      </w:tr>
      <w:tr w:rsidR="00AE46EB" w:rsidRPr="000E7FE7" w14:paraId="0472BA21" w14:textId="262E659C" w:rsidTr="00834577">
        <w:tc>
          <w:tcPr>
            <w:tcW w:w="3458" w:type="dxa"/>
            <w:tcBorders>
              <w:top w:val="single" w:sz="4" w:space="0" w:color="auto"/>
              <w:left w:val="single" w:sz="4" w:space="0" w:color="auto"/>
              <w:bottom w:val="single" w:sz="4" w:space="0" w:color="auto"/>
              <w:right w:val="single" w:sz="4" w:space="0" w:color="auto"/>
            </w:tcBorders>
            <w:vAlign w:val="center"/>
            <w:hideMark/>
          </w:tcPr>
          <w:p w14:paraId="2ED07DE1"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Decent Work and Economic Growth</w:t>
            </w:r>
          </w:p>
        </w:tc>
        <w:tc>
          <w:tcPr>
            <w:tcW w:w="3581" w:type="dxa"/>
            <w:tcBorders>
              <w:top w:val="single" w:sz="4" w:space="0" w:color="auto"/>
              <w:left w:val="single" w:sz="4" w:space="0" w:color="auto"/>
              <w:bottom w:val="single" w:sz="4" w:space="0" w:color="auto"/>
              <w:right w:val="single" w:sz="4" w:space="0" w:color="auto"/>
            </w:tcBorders>
            <w:vAlign w:val="center"/>
            <w:hideMark/>
          </w:tcPr>
          <w:p w14:paraId="0F79FC9B"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Promote sustained economic growth, higher levels of productivity and technological innovation. With these targets in mind, the goal is to achieve full and productive employment, and decent work, for all women and men.</w:t>
            </w:r>
          </w:p>
        </w:tc>
        <w:tc>
          <w:tcPr>
            <w:tcW w:w="2946" w:type="dxa"/>
            <w:tcBorders>
              <w:top w:val="single" w:sz="4" w:space="0" w:color="auto"/>
              <w:left w:val="single" w:sz="4" w:space="0" w:color="auto"/>
              <w:bottom w:val="single" w:sz="4" w:space="0" w:color="auto"/>
              <w:right w:val="single" w:sz="4" w:space="0" w:color="auto"/>
            </w:tcBorders>
            <w:vAlign w:val="center"/>
            <w:hideMark/>
          </w:tcPr>
          <w:p w14:paraId="55DC6DF2"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GOVERNANCE</w:t>
            </w:r>
          </w:p>
        </w:tc>
        <w:tc>
          <w:tcPr>
            <w:tcW w:w="3963" w:type="dxa"/>
            <w:tcBorders>
              <w:top w:val="single" w:sz="4" w:space="0" w:color="auto"/>
              <w:left w:val="single" w:sz="4" w:space="0" w:color="auto"/>
              <w:bottom w:val="single" w:sz="4" w:space="0" w:color="auto"/>
              <w:right w:val="single" w:sz="4" w:space="0" w:color="auto"/>
            </w:tcBorders>
          </w:tcPr>
          <w:p w14:paraId="5CFCE990" w14:textId="77777777" w:rsidR="00AE46EB" w:rsidRPr="000E7FE7" w:rsidRDefault="00AE46EB" w:rsidP="00002DC9">
            <w:pPr>
              <w:jc w:val="both"/>
              <w:rPr>
                <w:rFonts w:ascii="Times New Roman" w:hAnsi="Times New Roman" w:cs="Times New Roman"/>
                <w:b/>
                <w:bCs/>
                <w:sz w:val="24"/>
                <w:szCs w:val="24"/>
                <w:lang w:val="en-GY"/>
              </w:rPr>
            </w:pPr>
          </w:p>
        </w:tc>
      </w:tr>
      <w:tr w:rsidR="00AE46EB" w:rsidRPr="000E7FE7" w14:paraId="646904DE" w14:textId="6D99159F" w:rsidTr="00834577">
        <w:tc>
          <w:tcPr>
            <w:tcW w:w="3458" w:type="dxa"/>
            <w:tcBorders>
              <w:top w:val="single" w:sz="4" w:space="0" w:color="auto"/>
              <w:left w:val="single" w:sz="4" w:space="0" w:color="auto"/>
              <w:bottom w:val="single" w:sz="4" w:space="0" w:color="auto"/>
              <w:right w:val="single" w:sz="4" w:space="0" w:color="auto"/>
            </w:tcBorders>
            <w:vAlign w:val="center"/>
            <w:hideMark/>
          </w:tcPr>
          <w:p w14:paraId="405B35F7"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Industry, Innovation and Infrastructure</w:t>
            </w:r>
          </w:p>
        </w:tc>
        <w:tc>
          <w:tcPr>
            <w:tcW w:w="3581" w:type="dxa"/>
            <w:tcBorders>
              <w:top w:val="single" w:sz="4" w:space="0" w:color="auto"/>
              <w:left w:val="single" w:sz="4" w:space="0" w:color="auto"/>
              <w:bottom w:val="single" w:sz="4" w:space="0" w:color="auto"/>
              <w:right w:val="single" w:sz="4" w:space="0" w:color="auto"/>
            </w:tcBorders>
            <w:vAlign w:val="center"/>
            <w:hideMark/>
          </w:tcPr>
          <w:p w14:paraId="0632247E"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Bridging this digital divide is crucial to ensure equal access to information and knowledge, as well as foster innovation and entrepreneurship.</w:t>
            </w:r>
          </w:p>
        </w:tc>
        <w:tc>
          <w:tcPr>
            <w:tcW w:w="2946" w:type="dxa"/>
            <w:tcBorders>
              <w:top w:val="single" w:sz="4" w:space="0" w:color="auto"/>
              <w:left w:val="single" w:sz="4" w:space="0" w:color="auto"/>
              <w:bottom w:val="single" w:sz="4" w:space="0" w:color="auto"/>
              <w:right w:val="single" w:sz="4" w:space="0" w:color="auto"/>
            </w:tcBorders>
            <w:vAlign w:val="center"/>
            <w:hideMark/>
          </w:tcPr>
          <w:p w14:paraId="4CAEAE7E"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SOCIAL</w:t>
            </w:r>
          </w:p>
        </w:tc>
        <w:tc>
          <w:tcPr>
            <w:tcW w:w="3963" w:type="dxa"/>
            <w:tcBorders>
              <w:top w:val="single" w:sz="4" w:space="0" w:color="auto"/>
              <w:left w:val="single" w:sz="4" w:space="0" w:color="auto"/>
              <w:bottom w:val="single" w:sz="4" w:space="0" w:color="auto"/>
              <w:right w:val="single" w:sz="4" w:space="0" w:color="auto"/>
            </w:tcBorders>
          </w:tcPr>
          <w:p w14:paraId="7702E11A" w14:textId="77777777" w:rsidR="00AE46EB" w:rsidRPr="000E7FE7" w:rsidRDefault="00197D95" w:rsidP="00D5091C">
            <w:pPr>
              <w:jc w:val="both"/>
              <w:rPr>
                <w:rFonts w:ascii="Times New Roman" w:hAnsi="Times New Roman" w:cs="Times New Roman"/>
                <w:b/>
                <w:bCs/>
                <w:sz w:val="24"/>
                <w:szCs w:val="24"/>
                <w:lang w:val="en-US"/>
              </w:rPr>
            </w:pPr>
            <w:r w:rsidRPr="000E7FE7">
              <w:rPr>
                <w:rFonts w:ascii="Times New Roman" w:hAnsi="Times New Roman" w:cs="Times New Roman"/>
                <w:b/>
                <w:bCs/>
                <w:sz w:val="24"/>
                <w:szCs w:val="24"/>
                <w:lang w:val="en-US"/>
              </w:rPr>
              <w:t>Woman Across Differences (WAD) – Comprehensive empowerment.</w:t>
            </w:r>
          </w:p>
          <w:p w14:paraId="24DF6C93" w14:textId="1C3AE2D4" w:rsidR="00197D95" w:rsidRPr="000E7FE7" w:rsidRDefault="00197D95" w:rsidP="00D5091C">
            <w:pPr>
              <w:ind w:left="360"/>
              <w:jc w:val="both"/>
              <w:rPr>
                <w:rFonts w:ascii="Times New Roman" w:hAnsi="Times New Roman" w:cs="Times New Roman"/>
                <w:b/>
                <w:bCs/>
                <w:sz w:val="24"/>
                <w:szCs w:val="24"/>
                <w:lang w:val="en-US"/>
              </w:rPr>
            </w:pPr>
          </w:p>
        </w:tc>
      </w:tr>
      <w:tr w:rsidR="00AE46EB" w:rsidRPr="000E7FE7" w14:paraId="34CFF0B5" w14:textId="2A5507F7" w:rsidTr="00834577">
        <w:tc>
          <w:tcPr>
            <w:tcW w:w="3458" w:type="dxa"/>
            <w:tcBorders>
              <w:top w:val="single" w:sz="4" w:space="0" w:color="auto"/>
              <w:left w:val="single" w:sz="4" w:space="0" w:color="auto"/>
              <w:bottom w:val="single" w:sz="4" w:space="0" w:color="auto"/>
              <w:right w:val="single" w:sz="4" w:space="0" w:color="auto"/>
            </w:tcBorders>
            <w:vAlign w:val="center"/>
            <w:hideMark/>
          </w:tcPr>
          <w:p w14:paraId="2BECA479"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Reduced Inequalities</w:t>
            </w:r>
          </w:p>
        </w:tc>
        <w:tc>
          <w:tcPr>
            <w:tcW w:w="3581" w:type="dxa"/>
            <w:tcBorders>
              <w:top w:val="single" w:sz="4" w:space="0" w:color="auto"/>
              <w:left w:val="single" w:sz="4" w:space="0" w:color="auto"/>
              <w:bottom w:val="single" w:sz="4" w:space="0" w:color="auto"/>
              <w:right w:val="single" w:sz="4" w:space="0" w:color="auto"/>
            </w:tcBorders>
            <w:vAlign w:val="center"/>
            <w:hideMark/>
          </w:tcPr>
          <w:p w14:paraId="306E780C"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These widening disparities require sound policies to empower lower income earners, and promote economic inclusion of all regardless of sex, race or ethnicity.</w:t>
            </w:r>
          </w:p>
        </w:tc>
        <w:tc>
          <w:tcPr>
            <w:tcW w:w="2946" w:type="dxa"/>
            <w:tcBorders>
              <w:top w:val="single" w:sz="4" w:space="0" w:color="auto"/>
              <w:left w:val="single" w:sz="4" w:space="0" w:color="auto"/>
              <w:bottom w:val="single" w:sz="4" w:space="0" w:color="auto"/>
              <w:right w:val="single" w:sz="4" w:space="0" w:color="auto"/>
            </w:tcBorders>
            <w:vAlign w:val="center"/>
            <w:hideMark/>
          </w:tcPr>
          <w:p w14:paraId="19001FC8"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GOVERNANCE</w:t>
            </w:r>
          </w:p>
        </w:tc>
        <w:tc>
          <w:tcPr>
            <w:tcW w:w="3963" w:type="dxa"/>
            <w:tcBorders>
              <w:top w:val="single" w:sz="4" w:space="0" w:color="auto"/>
              <w:left w:val="single" w:sz="4" w:space="0" w:color="auto"/>
              <w:bottom w:val="single" w:sz="4" w:space="0" w:color="auto"/>
              <w:right w:val="single" w:sz="4" w:space="0" w:color="auto"/>
            </w:tcBorders>
          </w:tcPr>
          <w:p w14:paraId="1B1F49ED" w14:textId="77777777" w:rsidR="00AE46EB" w:rsidRPr="000E7FE7" w:rsidRDefault="00AE46EB" w:rsidP="00002DC9">
            <w:pPr>
              <w:jc w:val="both"/>
              <w:rPr>
                <w:rFonts w:ascii="Times New Roman" w:hAnsi="Times New Roman" w:cs="Times New Roman"/>
                <w:b/>
                <w:bCs/>
                <w:sz w:val="24"/>
                <w:szCs w:val="24"/>
                <w:lang w:val="en-GY"/>
              </w:rPr>
            </w:pPr>
          </w:p>
        </w:tc>
      </w:tr>
      <w:tr w:rsidR="00AE46EB" w:rsidRPr="000E7FE7" w14:paraId="17BEE248" w14:textId="1A63CF9C" w:rsidTr="00834577">
        <w:tc>
          <w:tcPr>
            <w:tcW w:w="3458" w:type="dxa"/>
            <w:tcBorders>
              <w:top w:val="single" w:sz="4" w:space="0" w:color="auto"/>
              <w:left w:val="single" w:sz="4" w:space="0" w:color="auto"/>
              <w:bottom w:val="single" w:sz="4" w:space="0" w:color="auto"/>
              <w:right w:val="single" w:sz="4" w:space="0" w:color="auto"/>
            </w:tcBorders>
            <w:vAlign w:val="center"/>
            <w:hideMark/>
          </w:tcPr>
          <w:p w14:paraId="28521A4F"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lastRenderedPageBreak/>
              <w:t>Sustainable Cities and Communities</w:t>
            </w:r>
          </w:p>
        </w:tc>
        <w:tc>
          <w:tcPr>
            <w:tcW w:w="3581" w:type="dxa"/>
            <w:tcBorders>
              <w:top w:val="single" w:sz="4" w:space="0" w:color="auto"/>
              <w:left w:val="single" w:sz="4" w:space="0" w:color="auto"/>
              <w:bottom w:val="single" w:sz="4" w:space="0" w:color="auto"/>
              <w:right w:val="single" w:sz="4" w:space="0" w:color="auto"/>
            </w:tcBorders>
            <w:vAlign w:val="center"/>
            <w:hideMark/>
          </w:tcPr>
          <w:p w14:paraId="70C81845"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Making cities sustainable means creating career and business opportunities, safe and affordable housing, and building resilient societies and economies. It involves investment in public transport, creating green public spaces, and improving urban planning and management in participatory and inclusive ways.</w:t>
            </w:r>
          </w:p>
        </w:tc>
        <w:tc>
          <w:tcPr>
            <w:tcW w:w="2946" w:type="dxa"/>
            <w:tcBorders>
              <w:top w:val="single" w:sz="4" w:space="0" w:color="auto"/>
              <w:left w:val="single" w:sz="4" w:space="0" w:color="auto"/>
              <w:bottom w:val="single" w:sz="4" w:space="0" w:color="auto"/>
              <w:right w:val="single" w:sz="4" w:space="0" w:color="auto"/>
            </w:tcBorders>
            <w:vAlign w:val="center"/>
            <w:hideMark/>
          </w:tcPr>
          <w:p w14:paraId="47580B86"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ENVIRONMENT</w:t>
            </w:r>
          </w:p>
        </w:tc>
        <w:tc>
          <w:tcPr>
            <w:tcW w:w="3963" w:type="dxa"/>
            <w:tcBorders>
              <w:top w:val="single" w:sz="4" w:space="0" w:color="auto"/>
              <w:left w:val="single" w:sz="4" w:space="0" w:color="auto"/>
              <w:bottom w:val="single" w:sz="4" w:space="0" w:color="auto"/>
              <w:right w:val="single" w:sz="4" w:space="0" w:color="auto"/>
            </w:tcBorders>
          </w:tcPr>
          <w:p w14:paraId="0220443B" w14:textId="77777777" w:rsidR="00AE46EB" w:rsidRPr="000E7FE7" w:rsidRDefault="00AE46EB" w:rsidP="00002DC9">
            <w:pPr>
              <w:jc w:val="both"/>
              <w:rPr>
                <w:rFonts w:ascii="Times New Roman" w:hAnsi="Times New Roman" w:cs="Times New Roman"/>
                <w:b/>
                <w:bCs/>
                <w:sz w:val="24"/>
                <w:szCs w:val="24"/>
                <w:lang w:val="en-GY"/>
              </w:rPr>
            </w:pPr>
          </w:p>
        </w:tc>
      </w:tr>
      <w:tr w:rsidR="00AE46EB" w:rsidRPr="000E7FE7" w14:paraId="5DA689EE" w14:textId="2AE63386" w:rsidTr="00834577">
        <w:tc>
          <w:tcPr>
            <w:tcW w:w="3458" w:type="dxa"/>
            <w:tcBorders>
              <w:top w:val="single" w:sz="4" w:space="0" w:color="auto"/>
              <w:left w:val="single" w:sz="4" w:space="0" w:color="auto"/>
              <w:bottom w:val="single" w:sz="4" w:space="0" w:color="auto"/>
              <w:right w:val="single" w:sz="4" w:space="0" w:color="auto"/>
            </w:tcBorders>
            <w:vAlign w:val="center"/>
            <w:hideMark/>
          </w:tcPr>
          <w:p w14:paraId="10FBAC64"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Responsible Consumption and Production</w:t>
            </w:r>
          </w:p>
        </w:tc>
        <w:tc>
          <w:tcPr>
            <w:tcW w:w="3581" w:type="dxa"/>
            <w:tcBorders>
              <w:top w:val="single" w:sz="4" w:space="0" w:color="auto"/>
              <w:left w:val="single" w:sz="4" w:space="0" w:color="auto"/>
              <w:bottom w:val="single" w:sz="4" w:space="0" w:color="auto"/>
              <w:right w:val="single" w:sz="4" w:space="0" w:color="auto"/>
            </w:tcBorders>
            <w:vAlign w:val="center"/>
            <w:hideMark/>
          </w:tcPr>
          <w:p w14:paraId="22112FB4"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The efficient management of our shared natural resources, and the way we dispose of toxic waste and pollutants, are important targets to achieve this goal. Encouraging industries, businesses and consumers to recycle and reduce waste is equally important.</w:t>
            </w:r>
          </w:p>
        </w:tc>
        <w:tc>
          <w:tcPr>
            <w:tcW w:w="2946" w:type="dxa"/>
            <w:tcBorders>
              <w:top w:val="single" w:sz="4" w:space="0" w:color="auto"/>
              <w:left w:val="single" w:sz="4" w:space="0" w:color="auto"/>
              <w:bottom w:val="single" w:sz="4" w:space="0" w:color="auto"/>
              <w:right w:val="single" w:sz="4" w:space="0" w:color="auto"/>
            </w:tcBorders>
            <w:vAlign w:val="center"/>
            <w:hideMark/>
          </w:tcPr>
          <w:p w14:paraId="085FC8C9"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ENVIRONMENT</w:t>
            </w:r>
          </w:p>
        </w:tc>
        <w:tc>
          <w:tcPr>
            <w:tcW w:w="3963" w:type="dxa"/>
            <w:tcBorders>
              <w:top w:val="single" w:sz="4" w:space="0" w:color="auto"/>
              <w:left w:val="single" w:sz="4" w:space="0" w:color="auto"/>
              <w:bottom w:val="single" w:sz="4" w:space="0" w:color="auto"/>
              <w:right w:val="single" w:sz="4" w:space="0" w:color="auto"/>
            </w:tcBorders>
          </w:tcPr>
          <w:p w14:paraId="5C5355FA" w14:textId="77777777" w:rsidR="00AE46EB" w:rsidRPr="000E7FE7" w:rsidRDefault="00AE46EB" w:rsidP="00002DC9">
            <w:pPr>
              <w:jc w:val="both"/>
              <w:rPr>
                <w:rFonts w:ascii="Times New Roman" w:hAnsi="Times New Roman" w:cs="Times New Roman"/>
                <w:b/>
                <w:bCs/>
                <w:sz w:val="24"/>
                <w:szCs w:val="24"/>
                <w:lang w:val="en-GY"/>
              </w:rPr>
            </w:pPr>
          </w:p>
        </w:tc>
      </w:tr>
      <w:tr w:rsidR="00AE46EB" w:rsidRPr="000E7FE7" w14:paraId="5D54B765" w14:textId="04162E71" w:rsidTr="00834577">
        <w:tc>
          <w:tcPr>
            <w:tcW w:w="3458" w:type="dxa"/>
            <w:tcBorders>
              <w:top w:val="single" w:sz="4" w:space="0" w:color="auto"/>
              <w:left w:val="single" w:sz="4" w:space="0" w:color="auto"/>
              <w:bottom w:val="single" w:sz="4" w:space="0" w:color="auto"/>
              <w:right w:val="single" w:sz="4" w:space="0" w:color="auto"/>
            </w:tcBorders>
            <w:vAlign w:val="center"/>
            <w:hideMark/>
          </w:tcPr>
          <w:p w14:paraId="5906512B"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Climate Action</w:t>
            </w:r>
          </w:p>
        </w:tc>
        <w:tc>
          <w:tcPr>
            <w:tcW w:w="3581" w:type="dxa"/>
            <w:tcBorders>
              <w:top w:val="single" w:sz="4" w:space="0" w:color="auto"/>
              <w:left w:val="single" w:sz="4" w:space="0" w:color="auto"/>
              <w:bottom w:val="single" w:sz="4" w:space="0" w:color="auto"/>
              <w:right w:val="single" w:sz="4" w:space="0" w:color="auto"/>
            </w:tcBorders>
            <w:vAlign w:val="center"/>
            <w:hideMark/>
          </w:tcPr>
          <w:p w14:paraId="6264B310"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These actions must also go hand in hand with efforts to integrate disaster risk measures, sustainable natural resource management, and human security into national development strategies.</w:t>
            </w:r>
          </w:p>
        </w:tc>
        <w:tc>
          <w:tcPr>
            <w:tcW w:w="2946" w:type="dxa"/>
            <w:tcBorders>
              <w:top w:val="single" w:sz="4" w:space="0" w:color="auto"/>
              <w:left w:val="single" w:sz="4" w:space="0" w:color="auto"/>
              <w:bottom w:val="single" w:sz="4" w:space="0" w:color="auto"/>
              <w:right w:val="single" w:sz="4" w:space="0" w:color="auto"/>
            </w:tcBorders>
            <w:vAlign w:val="center"/>
            <w:hideMark/>
          </w:tcPr>
          <w:p w14:paraId="4C3661DA"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ENVIRONMENT</w:t>
            </w:r>
          </w:p>
        </w:tc>
        <w:tc>
          <w:tcPr>
            <w:tcW w:w="3963" w:type="dxa"/>
            <w:tcBorders>
              <w:top w:val="single" w:sz="4" w:space="0" w:color="auto"/>
              <w:left w:val="single" w:sz="4" w:space="0" w:color="auto"/>
              <w:bottom w:val="single" w:sz="4" w:space="0" w:color="auto"/>
              <w:right w:val="single" w:sz="4" w:space="0" w:color="auto"/>
            </w:tcBorders>
          </w:tcPr>
          <w:p w14:paraId="620057A0" w14:textId="2D1D189D" w:rsidR="00AE46EB" w:rsidRPr="000E7FE7" w:rsidRDefault="004610DE" w:rsidP="004610DE">
            <w:pPr>
              <w:jc w:val="both"/>
              <w:rPr>
                <w:rFonts w:ascii="Times New Roman" w:hAnsi="Times New Roman" w:cs="Times New Roman"/>
                <w:b/>
                <w:bCs/>
                <w:sz w:val="24"/>
                <w:szCs w:val="24"/>
                <w:lang w:val="en-GY"/>
              </w:rPr>
            </w:pPr>
            <w:r>
              <w:rPr>
                <w:rFonts w:ascii="Times New Roman" w:hAnsi="Times New Roman" w:cs="Times New Roman"/>
                <w:b/>
                <w:bCs/>
                <w:sz w:val="24"/>
                <w:szCs w:val="24"/>
                <w:lang w:val="en-US"/>
              </w:rPr>
              <w:t>T</w:t>
            </w:r>
            <w:r w:rsidRPr="004610DE">
              <w:rPr>
                <w:rFonts w:ascii="Times New Roman" w:hAnsi="Times New Roman" w:cs="Times New Roman"/>
                <w:b/>
                <w:bCs/>
                <w:sz w:val="24"/>
                <w:szCs w:val="24"/>
                <w:lang w:val="en-GY"/>
              </w:rPr>
              <w:t>he Bank explored several partnerships and innovative programmes focused on environmental protection and climate action.</w:t>
            </w:r>
          </w:p>
        </w:tc>
      </w:tr>
      <w:tr w:rsidR="00AE46EB" w:rsidRPr="000E7FE7" w14:paraId="5D00E0CC" w14:textId="422E8644" w:rsidTr="00834577">
        <w:tc>
          <w:tcPr>
            <w:tcW w:w="3458" w:type="dxa"/>
            <w:tcBorders>
              <w:top w:val="single" w:sz="4" w:space="0" w:color="auto"/>
              <w:left w:val="single" w:sz="4" w:space="0" w:color="auto"/>
              <w:bottom w:val="single" w:sz="4" w:space="0" w:color="auto"/>
              <w:right w:val="single" w:sz="4" w:space="0" w:color="auto"/>
            </w:tcBorders>
            <w:vAlign w:val="center"/>
            <w:hideMark/>
          </w:tcPr>
          <w:p w14:paraId="160C774F"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Life Below Water</w:t>
            </w:r>
          </w:p>
        </w:tc>
        <w:tc>
          <w:tcPr>
            <w:tcW w:w="3581" w:type="dxa"/>
            <w:tcBorders>
              <w:top w:val="single" w:sz="4" w:space="0" w:color="auto"/>
              <w:left w:val="single" w:sz="4" w:space="0" w:color="auto"/>
              <w:bottom w:val="single" w:sz="4" w:space="0" w:color="auto"/>
              <w:right w:val="single" w:sz="4" w:space="0" w:color="auto"/>
            </w:tcBorders>
            <w:vAlign w:val="center"/>
            <w:hideMark/>
          </w:tcPr>
          <w:p w14:paraId="7749CE77"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Aim to sustainably manage and protect marine and coastal ecosystems from pollution.</w:t>
            </w:r>
          </w:p>
        </w:tc>
        <w:tc>
          <w:tcPr>
            <w:tcW w:w="2946" w:type="dxa"/>
            <w:tcBorders>
              <w:top w:val="single" w:sz="4" w:space="0" w:color="auto"/>
              <w:left w:val="single" w:sz="4" w:space="0" w:color="auto"/>
              <w:bottom w:val="single" w:sz="4" w:space="0" w:color="auto"/>
              <w:right w:val="single" w:sz="4" w:space="0" w:color="auto"/>
            </w:tcBorders>
            <w:vAlign w:val="center"/>
            <w:hideMark/>
          </w:tcPr>
          <w:p w14:paraId="658290FB"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ENVIRONMENT</w:t>
            </w:r>
          </w:p>
        </w:tc>
        <w:tc>
          <w:tcPr>
            <w:tcW w:w="3963" w:type="dxa"/>
            <w:tcBorders>
              <w:top w:val="single" w:sz="4" w:space="0" w:color="auto"/>
              <w:left w:val="single" w:sz="4" w:space="0" w:color="auto"/>
              <w:bottom w:val="single" w:sz="4" w:space="0" w:color="auto"/>
              <w:right w:val="single" w:sz="4" w:space="0" w:color="auto"/>
            </w:tcBorders>
          </w:tcPr>
          <w:p w14:paraId="0DE1C32F" w14:textId="20EBE28A" w:rsidR="00AE46EB" w:rsidRPr="000E7FE7" w:rsidRDefault="00E578CA" w:rsidP="00002DC9">
            <w:pPr>
              <w:jc w:val="both"/>
              <w:rPr>
                <w:rFonts w:ascii="Times New Roman" w:hAnsi="Times New Roman" w:cs="Times New Roman"/>
                <w:b/>
                <w:bCs/>
                <w:sz w:val="24"/>
                <w:szCs w:val="24"/>
                <w:lang w:val="en-US"/>
              </w:rPr>
            </w:pPr>
            <w:r w:rsidRPr="000E7FE7">
              <w:rPr>
                <w:rFonts w:ascii="Times New Roman" w:hAnsi="Times New Roman" w:cs="Times New Roman"/>
                <w:b/>
                <w:bCs/>
                <w:sz w:val="24"/>
                <w:szCs w:val="24"/>
                <w:lang w:val="en-US"/>
              </w:rPr>
              <w:t xml:space="preserve">Guyana Marine Conservation Society </w:t>
            </w:r>
          </w:p>
        </w:tc>
      </w:tr>
      <w:tr w:rsidR="00AE46EB" w:rsidRPr="000E7FE7" w14:paraId="39EB9B88" w14:textId="2909ABCE" w:rsidTr="00834577">
        <w:tc>
          <w:tcPr>
            <w:tcW w:w="3458" w:type="dxa"/>
            <w:tcBorders>
              <w:top w:val="single" w:sz="4" w:space="0" w:color="auto"/>
              <w:left w:val="single" w:sz="4" w:space="0" w:color="auto"/>
              <w:bottom w:val="single" w:sz="4" w:space="0" w:color="auto"/>
              <w:right w:val="single" w:sz="4" w:space="0" w:color="auto"/>
            </w:tcBorders>
            <w:vAlign w:val="center"/>
            <w:hideMark/>
          </w:tcPr>
          <w:p w14:paraId="05BCD65E"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lastRenderedPageBreak/>
              <w:t>Life on Land</w:t>
            </w:r>
          </w:p>
        </w:tc>
        <w:tc>
          <w:tcPr>
            <w:tcW w:w="3581" w:type="dxa"/>
            <w:tcBorders>
              <w:top w:val="single" w:sz="4" w:space="0" w:color="auto"/>
              <w:left w:val="single" w:sz="4" w:space="0" w:color="auto"/>
              <w:bottom w:val="single" w:sz="4" w:space="0" w:color="auto"/>
              <w:right w:val="single" w:sz="4" w:space="0" w:color="auto"/>
            </w:tcBorders>
            <w:vAlign w:val="center"/>
            <w:hideMark/>
          </w:tcPr>
          <w:p w14:paraId="387888F9"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Urgent action must be taken to reduce the loss of natural habitats and biodiversity which are part of our common heritage and support global food and water security, climate change mitigation and adaptation, and peace and security.</w:t>
            </w:r>
          </w:p>
        </w:tc>
        <w:tc>
          <w:tcPr>
            <w:tcW w:w="2946" w:type="dxa"/>
            <w:tcBorders>
              <w:top w:val="single" w:sz="4" w:space="0" w:color="auto"/>
              <w:left w:val="single" w:sz="4" w:space="0" w:color="auto"/>
              <w:bottom w:val="single" w:sz="4" w:space="0" w:color="auto"/>
              <w:right w:val="single" w:sz="4" w:space="0" w:color="auto"/>
            </w:tcBorders>
            <w:vAlign w:val="center"/>
            <w:hideMark/>
          </w:tcPr>
          <w:p w14:paraId="032B9479"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ENVIRONMENT</w:t>
            </w:r>
          </w:p>
        </w:tc>
        <w:tc>
          <w:tcPr>
            <w:tcW w:w="3963" w:type="dxa"/>
            <w:tcBorders>
              <w:top w:val="single" w:sz="4" w:space="0" w:color="auto"/>
              <w:left w:val="single" w:sz="4" w:space="0" w:color="auto"/>
              <w:bottom w:val="single" w:sz="4" w:space="0" w:color="auto"/>
              <w:right w:val="single" w:sz="4" w:space="0" w:color="auto"/>
            </w:tcBorders>
          </w:tcPr>
          <w:p w14:paraId="7310CD7B" w14:textId="77777777" w:rsidR="00AE46EB" w:rsidRPr="000E7FE7" w:rsidRDefault="00AE46EB" w:rsidP="00002DC9">
            <w:pPr>
              <w:jc w:val="both"/>
              <w:rPr>
                <w:rFonts w:ascii="Times New Roman" w:hAnsi="Times New Roman" w:cs="Times New Roman"/>
                <w:b/>
                <w:bCs/>
                <w:sz w:val="24"/>
                <w:szCs w:val="24"/>
                <w:lang w:val="en-GY"/>
              </w:rPr>
            </w:pPr>
          </w:p>
        </w:tc>
      </w:tr>
      <w:tr w:rsidR="00AE46EB" w:rsidRPr="000E7FE7" w14:paraId="79D0C628" w14:textId="66A7EB1B" w:rsidTr="00834577">
        <w:tc>
          <w:tcPr>
            <w:tcW w:w="3458" w:type="dxa"/>
            <w:tcBorders>
              <w:top w:val="single" w:sz="4" w:space="0" w:color="auto"/>
              <w:left w:val="single" w:sz="4" w:space="0" w:color="auto"/>
              <w:bottom w:val="single" w:sz="4" w:space="0" w:color="auto"/>
              <w:right w:val="single" w:sz="4" w:space="0" w:color="auto"/>
            </w:tcBorders>
            <w:vAlign w:val="center"/>
            <w:hideMark/>
          </w:tcPr>
          <w:p w14:paraId="1EBA8561"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Peace, Justice and Strong Institutions</w:t>
            </w:r>
          </w:p>
        </w:tc>
        <w:tc>
          <w:tcPr>
            <w:tcW w:w="3581" w:type="dxa"/>
            <w:tcBorders>
              <w:top w:val="single" w:sz="4" w:space="0" w:color="auto"/>
              <w:left w:val="single" w:sz="4" w:space="0" w:color="auto"/>
              <w:bottom w:val="single" w:sz="4" w:space="0" w:color="auto"/>
              <w:right w:val="single" w:sz="4" w:space="0" w:color="auto"/>
            </w:tcBorders>
            <w:vAlign w:val="center"/>
            <w:hideMark/>
          </w:tcPr>
          <w:p w14:paraId="749BA3F7"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Promoting the rule of law and human rights are key to this process, as is reducing the flow of illicit arms and strengthening the participation of developing countries in the institutions of global governance.</w:t>
            </w:r>
          </w:p>
        </w:tc>
        <w:tc>
          <w:tcPr>
            <w:tcW w:w="2946" w:type="dxa"/>
            <w:tcBorders>
              <w:top w:val="single" w:sz="4" w:space="0" w:color="auto"/>
              <w:left w:val="single" w:sz="4" w:space="0" w:color="auto"/>
              <w:bottom w:val="single" w:sz="4" w:space="0" w:color="auto"/>
              <w:right w:val="single" w:sz="4" w:space="0" w:color="auto"/>
            </w:tcBorders>
            <w:vAlign w:val="center"/>
            <w:hideMark/>
          </w:tcPr>
          <w:p w14:paraId="11EE30BF"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GOVERNANCE</w:t>
            </w:r>
          </w:p>
        </w:tc>
        <w:tc>
          <w:tcPr>
            <w:tcW w:w="3963" w:type="dxa"/>
            <w:tcBorders>
              <w:top w:val="single" w:sz="4" w:space="0" w:color="auto"/>
              <w:left w:val="single" w:sz="4" w:space="0" w:color="auto"/>
              <w:bottom w:val="single" w:sz="4" w:space="0" w:color="auto"/>
              <w:right w:val="single" w:sz="4" w:space="0" w:color="auto"/>
            </w:tcBorders>
          </w:tcPr>
          <w:p w14:paraId="52F35BBA" w14:textId="009A0E9F" w:rsidR="00AE46EB" w:rsidRPr="000E7FE7" w:rsidRDefault="00E578CA" w:rsidP="00002DC9">
            <w:pPr>
              <w:jc w:val="both"/>
              <w:rPr>
                <w:rFonts w:ascii="Times New Roman" w:hAnsi="Times New Roman" w:cs="Times New Roman"/>
                <w:b/>
                <w:bCs/>
                <w:sz w:val="24"/>
                <w:szCs w:val="24"/>
                <w:lang w:val="en-US"/>
              </w:rPr>
            </w:pPr>
            <w:r w:rsidRPr="000E7FE7">
              <w:rPr>
                <w:rFonts w:ascii="Times New Roman" w:hAnsi="Times New Roman" w:cs="Times New Roman"/>
                <w:b/>
                <w:bCs/>
                <w:sz w:val="24"/>
                <w:szCs w:val="24"/>
                <w:lang w:val="en-US"/>
              </w:rPr>
              <w:t>Committees established</w:t>
            </w:r>
            <w:r w:rsidR="00197D95" w:rsidRPr="000E7FE7">
              <w:rPr>
                <w:rFonts w:ascii="Times New Roman" w:hAnsi="Times New Roman" w:cs="Times New Roman"/>
                <w:b/>
                <w:bCs/>
                <w:sz w:val="24"/>
                <w:szCs w:val="24"/>
                <w:lang w:val="en-US"/>
              </w:rPr>
              <w:t xml:space="preserve"> to aid in the practice of good governance and account transparency. </w:t>
            </w:r>
          </w:p>
        </w:tc>
      </w:tr>
      <w:tr w:rsidR="00AE46EB" w:rsidRPr="000E7FE7" w14:paraId="147C2825" w14:textId="5D12BE25" w:rsidTr="00834577">
        <w:tc>
          <w:tcPr>
            <w:tcW w:w="3458" w:type="dxa"/>
            <w:tcBorders>
              <w:top w:val="single" w:sz="4" w:space="0" w:color="auto"/>
              <w:left w:val="single" w:sz="4" w:space="0" w:color="auto"/>
              <w:bottom w:val="single" w:sz="4" w:space="0" w:color="auto"/>
              <w:right w:val="single" w:sz="4" w:space="0" w:color="auto"/>
            </w:tcBorders>
            <w:vAlign w:val="center"/>
            <w:hideMark/>
          </w:tcPr>
          <w:p w14:paraId="594EE444"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Partnerships for the Goals</w:t>
            </w:r>
          </w:p>
        </w:tc>
        <w:tc>
          <w:tcPr>
            <w:tcW w:w="3581" w:type="dxa"/>
            <w:tcBorders>
              <w:top w:val="single" w:sz="4" w:space="0" w:color="auto"/>
              <w:left w:val="single" w:sz="4" w:space="0" w:color="auto"/>
              <w:bottom w:val="single" w:sz="4" w:space="0" w:color="auto"/>
              <w:right w:val="single" w:sz="4" w:space="0" w:color="auto"/>
            </w:tcBorders>
            <w:vAlign w:val="center"/>
            <w:hideMark/>
          </w:tcPr>
          <w:p w14:paraId="4297E8BC"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Promoting international trade, and helping developing countries increase their exports is all part of achieving a universal rules-based and equitable trading system that is fair and open and benefits all.</w:t>
            </w:r>
          </w:p>
        </w:tc>
        <w:tc>
          <w:tcPr>
            <w:tcW w:w="2946" w:type="dxa"/>
            <w:tcBorders>
              <w:top w:val="single" w:sz="4" w:space="0" w:color="auto"/>
              <w:left w:val="single" w:sz="4" w:space="0" w:color="auto"/>
              <w:bottom w:val="single" w:sz="4" w:space="0" w:color="auto"/>
              <w:right w:val="single" w:sz="4" w:space="0" w:color="auto"/>
            </w:tcBorders>
            <w:vAlign w:val="center"/>
            <w:hideMark/>
          </w:tcPr>
          <w:p w14:paraId="58C83A94" w14:textId="77777777" w:rsidR="00AE46EB" w:rsidRPr="000E7FE7" w:rsidRDefault="00AE46EB" w:rsidP="00002DC9">
            <w:pPr>
              <w:spacing w:after="160" w:line="259" w:lineRule="auto"/>
              <w:jc w:val="both"/>
              <w:rPr>
                <w:rFonts w:ascii="Times New Roman" w:hAnsi="Times New Roman" w:cs="Times New Roman"/>
                <w:sz w:val="24"/>
                <w:szCs w:val="24"/>
                <w:lang w:val="en-GY"/>
              </w:rPr>
            </w:pPr>
            <w:r w:rsidRPr="000E7FE7">
              <w:rPr>
                <w:rFonts w:ascii="Times New Roman" w:hAnsi="Times New Roman" w:cs="Times New Roman"/>
                <w:sz w:val="24"/>
                <w:szCs w:val="24"/>
                <w:lang w:val="en-GY"/>
              </w:rPr>
              <w:t>GOVERNANCE</w:t>
            </w:r>
          </w:p>
        </w:tc>
        <w:tc>
          <w:tcPr>
            <w:tcW w:w="3963" w:type="dxa"/>
            <w:tcBorders>
              <w:top w:val="single" w:sz="4" w:space="0" w:color="auto"/>
              <w:left w:val="single" w:sz="4" w:space="0" w:color="auto"/>
              <w:bottom w:val="single" w:sz="4" w:space="0" w:color="auto"/>
              <w:right w:val="single" w:sz="4" w:space="0" w:color="auto"/>
            </w:tcBorders>
          </w:tcPr>
          <w:p w14:paraId="33156789" w14:textId="4DD1A34C" w:rsidR="00AE46EB" w:rsidRPr="000E7FE7" w:rsidRDefault="00E578CA" w:rsidP="00002DC9">
            <w:pPr>
              <w:jc w:val="both"/>
              <w:rPr>
                <w:rFonts w:ascii="Times New Roman" w:hAnsi="Times New Roman" w:cs="Times New Roman"/>
                <w:b/>
                <w:bCs/>
                <w:sz w:val="24"/>
                <w:szCs w:val="24"/>
                <w:lang w:val="en-GY"/>
              </w:rPr>
            </w:pPr>
            <w:r w:rsidRPr="000E7FE7">
              <w:rPr>
                <w:rFonts w:ascii="Times New Roman" w:hAnsi="Times New Roman" w:cs="Times New Roman"/>
                <w:b/>
                <w:bCs/>
                <w:sz w:val="24"/>
                <w:szCs w:val="24"/>
                <w:lang w:val="en-US"/>
              </w:rPr>
              <w:t>The company has coordinated with the United Nations on the premise of Responsible Banking, to create a framework for local, regional, and international sustainability.</w:t>
            </w:r>
          </w:p>
        </w:tc>
      </w:tr>
    </w:tbl>
    <w:p w14:paraId="179233C3" w14:textId="77777777" w:rsidR="00002DC9" w:rsidRPr="000E7FE7" w:rsidRDefault="00002DC9" w:rsidP="005E05A2">
      <w:pPr>
        <w:jc w:val="both"/>
        <w:rPr>
          <w:rFonts w:ascii="Times New Roman" w:hAnsi="Times New Roman" w:cs="Times New Roman"/>
          <w:sz w:val="24"/>
          <w:szCs w:val="24"/>
        </w:rPr>
      </w:pPr>
    </w:p>
    <w:p w14:paraId="06B07392" w14:textId="38EA83DF" w:rsidR="00C52BC4" w:rsidRPr="000E7FE7" w:rsidRDefault="00C52BC4" w:rsidP="005E05A2">
      <w:pPr>
        <w:jc w:val="both"/>
        <w:rPr>
          <w:rFonts w:ascii="Times New Roman" w:hAnsi="Times New Roman" w:cs="Times New Roman"/>
          <w:sz w:val="24"/>
          <w:szCs w:val="24"/>
        </w:rPr>
      </w:pPr>
      <w:r w:rsidRPr="000E7FE7">
        <w:rPr>
          <w:rFonts w:ascii="Times New Roman" w:hAnsi="Times New Roman" w:cs="Times New Roman"/>
          <w:sz w:val="24"/>
          <w:szCs w:val="24"/>
        </w:rPr>
        <w:t xml:space="preserve">This report has been prepared in accordance to the United Nations Sustainable Development Goals, and Fort 72’s ESG procedures. Based on our proprietary </w:t>
      </w:r>
      <w:r w:rsidR="00190147" w:rsidRPr="000E7FE7">
        <w:rPr>
          <w:rFonts w:ascii="Times New Roman" w:hAnsi="Times New Roman" w:cs="Times New Roman"/>
          <w:sz w:val="24"/>
          <w:szCs w:val="24"/>
        </w:rPr>
        <w:t>analysis</w:t>
      </w:r>
      <w:r w:rsidRPr="000E7FE7">
        <w:rPr>
          <w:rFonts w:ascii="Times New Roman" w:hAnsi="Times New Roman" w:cs="Times New Roman"/>
          <w:sz w:val="24"/>
          <w:szCs w:val="24"/>
        </w:rPr>
        <w:t xml:space="preserve">, we have granted a score of </w:t>
      </w:r>
      <w:r w:rsidR="003D36F1">
        <w:rPr>
          <w:rFonts w:ascii="Times New Roman" w:hAnsi="Times New Roman" w:cs="Times New Roman"/>
          <w:sz w:val="24"/>
          <w:szCs w:val="24"/>
        </w:rPr>
        <w:t>56</w:t>
      </w:r>
      <w:r w:rsidRPr="000E7FE7">
        <w:rPr>
          <w:rFonts w:ascii="Times New Roman" w:hAnsi="Times New Roman" w:cs="Times New Roman"/>
          <w:sz w:val="24"/>
          <w:szCs w:val="24"/>
        </w:rPr>
        <w:t>.</w:t>
      </w:r>
    </w:p>
    <w:tbl>
      <w:tblPr>
        <w:tblStyle w:val="TableGrid1"/>
        <w:tblW w:w="0" w:type="auto"/>
        <w:tblInd w:w="0" w:type="dxa"/>
        <w:tblLook w:val="04A0" w:firstRow="1" w:lastRow="0" w:firstColumn="1" w:lastColumn="0" w:noHBand="0" w:noVBand="1"/>
      </w:tblPr>
      <w:tblGrid>
        <w:gridCol w:w="4649"/>
        <w:gridCol w:w="4649"/>
        <w:gridCol w:w="4650"/>
      </w:tblGrid>
      <w:tr w:rsidR="00C52BC4" w:rsidRPr="000E7FE7" w14:paraId="7868DB20" w14:textId="77777777" w:rsidTr="00C52BC4">
        <w:tc>
          <w:tcPr>
            <w:tcW w:w="4649" w:type="dxa"/>
            <w:tcBorders>
              <w:top w:val="single" w:sz="4" w:space="0" w:color="auto"/>
              <w:left w:val="single" w:sz="4" w:space="0" w:color="auto"/>
              <w:bottom w:val="single" w:sz="4" w:space="0" w:color="auto"/>
              <w:right w:val="single" w:sz="4" w:space="0" w:color="auto"/>
            </w:tcBorders>
            <w:shd w:val="clear" w:color="auto" w:fill="00B050"/>
            <w:hideMark/>
          </w:tcPr>
          <w:p w14:paraId="3CD0B378" w14:textId="77777777" w:rsidR="00C52BC4" w:rsidRPr="000E7FE7" w:rsidRDefault="00C52BC4" w:rsidP="00C52BC4">
            <w:pPr>
              <w:spacing w:before="100" w:beforeAutospacing="1" w:line="256" w:lineRule="auto"/>
              <w:jc w:val="center"/>
              <w:rPr>
                <w:rFonts w:eastAsia="DengXian"/>
                <w:sz w:val="24"/>
                <w:szCs w:val="24"/>
                <w:lang w:val="en-GY"/>
              </w:rPr>
            </w:pPr>
            <w:r w:rsidRPr="000E7FE7">
              <w:rPr>
                <w:rFonts w:eastAsia="DengXian"/>
                <w:sz w:val="24"/>
                <w:szCs w:val="24"/>
                <w:lang w:val="en-GY"/>
              </w:rPr>
              <w:t>A</w:t>
            </w:r>
          </w:p>
        </w:tc>
        <w:tc>
          <w:tcPr>
            <w:tcW w:w="4649" w:type="dxa"/>
            <w:tcBorders>
              <w:top w:val="single" w:sz="4" w:space="0" w:color="auto"/>
              <w:left w:val="single" w:sz="4" w:space="0" w:color="auto"/>
              <w:bottom w:val="single" w:sz="4" w:space="0" w:color="auto"/>
              <w:right w:val="single" w:sz="4" w:space="0" w:color="auto"/>
            </w:tcBorders>
            <w:shd w:val="clear" w:color="auto" w:fill="FFC000"/>
            <w:hideMark/>
          </w:tcPr>
          <w:p w14:paraId="2D81EA12" w14:textId="77777777" w:rsidR="00C52BC4" w:rsidRPr="000E7FE7" w:rsidRDefault="00C52BC4" w:rsidP="00C52BC4">
            <w:pPr>
              <w:spacing w:before="100" w:beforeAutospacing="1" w:line="256" w:lineRule="auto"/>
              <w:jc w:val="center"/>
              <w:rPr>
                <w:rFonts w:eastAsia="DengXian"/>
                <w:sz w:val="24"/>
                <w:szCs w:val="24"/>
                <w:lang w:val="en-GY"/>
              </w:rPr>
            </w:pPr>
            <w:r w:rsidRPr="000E7FE7">
              <w:rPr>
                <w:rFonts w:eastAsia="DengXian"/>
                <w:sz w:val="24"/>
                <w:szCs w:val="24"/>
                <w:lang w:val="en-GY"/>
              </w:rPr>
              <w:t>B</w:t>
            </w:r>
          </w:p>
        </w:tc>
        <w:tc>
          <w:tcPr>
            <w:tcW w:w="4650" w:type="dxa"/>
            <w:tcBorders>
              <w:top w:val="single" w:sz="4" w:space="0" w:color="auto"/>
              <w:left w:val="single" w:sz="4" w:space="0" w:color="auto"/>
              <w:bottom w:val="single" w:sz="4" w:space="0" w:color="auto"/>
              <w:right w:val="single" w:sz="4" w:space="0" w:color="auto"/>
            </w:tcBorders>
            <w:shd w:val="clear" w:color="auto" w:fill="FF0000"/>
            <w:hideMark/>
          </w:tcPr>
          <w:p w14:paraId="6BFD8875" w14:textId="77777777" w:rsidR="00C52BC4" w:rsidRPr="000E7FE7" w:rsidRDefault="00C52BC4" w:rsidP="00C52BC4">
            <w:pPr>
              <w:spacing w:before="100" w:beforeAutospacing="1" w:line="256" w:lineRule="auto"/>
              <w:jc w:val="center"/>
              <w:rPr>
                <w:rFonts w:eastAsia="DengXian"/>
                <w:sz w:val="24"/>
                <w:szCs w:val="24"/>
                <w:lang w:val="en-GY"/>
              </w:rPr>
            </w:pPr>
            <w:r w:rsidRPr="000E7FE7">
              <w:rPr>
                <w:rFonts w:eastAsia="DengXian"/>
                <w:sz w:val="24"/>
                <w:szCs w:val="24"/>
                <w:lang w:val="en-GY"/>
              </w:rPr>
              <w:t>C</w:t>
            </w:r>
          </w:p>
        </w:tc>
      </w:tr>
      <w:tr w:rsidR="00C52BC4" w:rsidRPr="000E7FE7" w14:paraId="0C9A1571" w14:textId="77777777" w:rsidTr="00C52BC4">
        <w:tc>
          <w:tcPr>
            <w:tcW w:w="4649" w:type="dxa"/>
            <w:tcBorders>
              <w:top w:val="single" w:sz="4" w:space="0" w:color="auto"/>
              <w:left w:val="single" w:sz="4" w:space="0" w:color="auto"/>
              <w:bottom w:val="single" w:sz="4" w:space="0" w:color="auto"/>
              <w:right w:val="single" w:sz="4" w:space="0" w:color="auto"/>
            </w:tcBorders>
            <w:hideMark/>
          </w:tcPr>
          <w:p w14:paraId="69AB46BF" w14:textId="77777777" w:rsidR="00C52BC4" w:rsidRPr="000E7FE7" w:rsidRDefault="00C52BC4" w:rsidP="00C52BC4">
            <w:pPr>
              <w:spacing w:before="100" w:beforeAutospacing="1" w:line="256" w:lineRule="auto"/>
              <w:jc w:val="center"/>
              <w:rPr>
                <w:rFonts w:eastAsia="DengXian"/>
                <w:sz w:val="24"/>
                <w:szCs w:val="24"/>
                <w:lang w:val="en-GY"/>
              </w:rPr>
            </w:pPr>
            <w:r w:rsidRPr="000E7FE7">
              <w:rPr>
                <w:rFonts w:eastAsia="DengXian"/>
                <w:sz w:val="24"/>
                <w:szCs w:val="24"/>
                <w:lang w:val="en-GY"/>
              </w:rPr>
              <w:t>Leader</w:t>
            </w:r>
          </w:p>
        </w:tc>
        <w:tc>
          <w:tcPr>
            <w:tcW w:w="4649" w:type="dxa"/>
            <w:tcBorders>
              <w:top w:val="single" w:sz="4" w:space="0" w:color="auto"/>
              <w:left w:val="single" w:sz="4" w:space="0" w:color="auto"/>
              <w:bottom w:val="single" w:sz="4" w:space="0" w:color="auto"/>
              <w:right w:val="single" w:sz="4" w:space="0" w:color="auto"/>
            </w:tcBorders>
            <w:hideMark/>
          </w:tcPr>
          <w:p w14:paraId="6AC5EB6B" w14:textId="77777777" w:rsidR="00C52BC4" w:rsidRPr="000E7FE7" w:rsidRDefault="00C52BC4" w:rsidP="00C52BC4">
            <w:pPr>
              <w:spacing w:before="100" w:beforeAutospacing="1" w:line="256" w:lineRule="auto"/>
              <w:jc w:val="center"/>
              <w:rPr>
                <w:rFonts w:eastAsia="DengXian"/>
                <w:sz w:val="24"/>
                <w:szCs w:val="24"/>
                <w:lang w:val="en-GY"/>
              </w:rPr>
            </w:pPr>
            <w:r w:rsidRPr="000E7FE7">
              <w:rPr>
                <w:rFonts w:eastAsia="DengXian"/>
                <w:sz w:val="24"/>
                <w:szCs w:val="24"/>
                <w:lang w:val="en-GY"/>
              </w:rPr>
              <w:t>Progressive</w:t>
            </w:r>
          </w:p>
        </w:tc>
        <w:tc>
          <w:tcPr>
            <w:tcW w:w="4650" w:type="dxa"/>
            <w:tcBorders>
              <w:top w:val="single" w:sz="4" w:space="0" w:color="auto"/>
              <w:left w:val="single" w:sz="4" w:space="0" w:color="auto"/>
              <w:bottom w:val="single" w:sz="4" w:space="0" w:color="auto"/>
              <w:right w:val="single" w:sz="4" w:space="0" w:color="auto"/>
            </w:tcBorders>
            <w:hideMark/>
          </w:tcPr>
          <w:p w14:paraId="45E56680" w14:textId="77777777" w:rsidR="00C52BC4" w:rsidRPr="000E7FE7" w:rsidRDefault="00C52BC4" w:rsidP="00C52BC4">
            <w:pPr>
              <w:spacing w:before="100" w:beforeAutospacing="1" w:line="256" w:lineRule="auto"/>
              <w:jc w:val="center"/>
              <w:rPr>
                <w:rFonts w:eastAsia="DengXian"/>
                <w:sz w:val="24"/>
                <w:szCs w:val="24"/>
                <w:lang w:val="en-GY"/>
              </w:rPr>
            </w:pPr>
            <w:r w:rsidRPr="000E7FE7">
              <w:rPr>
                <w:rFonts w:eastAsia="DengXian"/>
                <w:sz w:val="24"/>
                <w:szCs w:val="24"/>
                <w:lang w:val="en-GY"/>
              </w:rPr>
              <w:t>Passive</w:t>
            </w:r>
          </w:p>
        </w:tc>
      </w:tr>
      <w:tr w:rsidR="00C52BC4" w:rsidRPr="00C52BC4" w14:paraId="37F3744C" w14:textId="77777777" w:rsidTr="00C52BC4">
        <w:tc>
          <w:tcPr>
            <w:tcW w:w="4649" w:type="dxa"/>
            <w:tcBorders>
              <w:top w:val="single" w:sz="4" w:space="0" w:color="auto"/>
              <w:left w:val="single" w:sz="4" w:space="0" w:color="auto"/>
              <w:bottom w:val="single" w:sz="4" w:space="0" w:color="auto"/>
              <w:right w:val="single" w:sz="4" w:space="0" w:color="auto"/>
            </w:tcBorders>
            <w:hideMark/>
          </w:tcPr>
          <w:p w14:paraId="0E355AD5" w14:textId="77777777" w:rsidR="00C52BC4" w:rsidRPr="000E7FE7" w:rsidRDefault="00C52BC4" w:rsidP="00C52BC4">
            <w:pPr>
              <w:spacing w:before="100" w:beforeAutospacing="1" w:line="256" w:lineRule="auto"/>
              <w:jc w:val="center"/>
              <w:rPr>
                <w:rFonts w:eastAsia="DengXian"/>
                <w:sz w:val="24"/>
                <w:szCs w:val="24"/>
                <w:lang w:val="en-GY"/>
              </w:rPr>
            </w:pPr>
            <w:r w:rsidRPr="000E7FE7">
              <w:rPr>
                <w:rFonts w:eastAsia="DengXian"/>
                <w:sz w:val="24"/>
                <w:szCs w:val="24"/>
                <w:lang w:val="en-GY"/>
              </w:rPr>
              <w:t>80 – 100%</w:t>
            </w:r>
          </w:p>
        </w:tc>
        <w:tc>
          <w:tcPr>
            <w:tcW w:w="4649" w:type="dxa"/>
            <w:tcBorders>
              <w:top w:val="single" w:sz="4" w:space="0" w:color="auto"/>
              <w:left w:val="single" w:sz="4" w:space="0" w:color="auto"/>
              <w:bottom w:val="single" w:sz="4" w:space="0" w:color="auto"/>
              <w:right w:val="single" w:sz="4" w:space="0" w:color="auto"/>
            </w:tcBorders>
            <w:hideMark/>
          </w:tcPr>
          <w:p w14:paraId="2FEA5B7F" w14:textId="77777777" w:rsidR="00C52BC4" w:rsidRPr="000E7FE7" w:rsidRDefault="00C52BC4" w:rsidP="00C52BC4">
            <w:pPr>
              <w:spacing w:before="100" w:beforeAutospacing="1" w:line="256" w:lineRule="auto"/>
              <w:jc w:val="center"/>
              <w:rPr>
                <w:rFonts w:eastAsia="DengXian"/>
                <w:sz w:val="24"/>
                <w:szCs w:val="24"/>
                <w:lang w:val="en-GY"/>
              </w:rPr>
            </w:pPr>
            <w:r w:rsidRPr="000E7FE7">
              <w:rPr>
                <w:rFonts w:eastAsia="DengXian"/>
                <w:sz w:val="24"/>
                <w:szCs w:val="24"/>
                <w:lang w:val="en-GY"/>
              </w:rPr>
              <w:t>46 – 79%</w:t>
            </w:r>
          </w:p>
        </w:tc>
        <w:tc>
          <w:tcPr>
            <w:tcW w:w="4650" w:type="dxa"/>
            <w:tcBorders>
              <w:top w:val="single" w:sz="4" w:space="0" w:color="auto"/>
              <w:left w:val="single" w:sz="4" w:space="0" w:color="auto"/>
              <w:bottom w:val="single" w:sz="4" w:space="0" w:color="auto"/>
              <w:right w:val="single" w:sz="4" w:space="0" w:color="auto"/>
            </w:tcBorders>
            <w:hideMark/>
          </w:tcPr>
          <w:p w14:paraId="4CC4E0DE" w14:textId="77777777" w:rsidR="00C52BC4" w:rsidRPr="00C52BC4" w:rsidRDefault="00C52BC4" w:rsidP="00C52BC4">
            <w:pPr>
              <w:spacing w:before="100" w:beforeAutospacing="1" w:line="256" w:lineRule="auto"/>
              <w:jc w:val="center"/>
              <w:rPr>
                <w:rFonts w:eastAsia="DengXian"/>
                <w:sz w:val="24"/>
                <w:szCs w:val="24"/>
                <w:lang w:val="en-GY"/>
              </w:rPr>
            </w:pPr>
            <w:r w:rsidRPr="000E7FE7">
              <w:rPr>
                <w:rFonts w:eastAsia="DengXian"/>
                <w:sz w:val="24"/>
                <w:szCs w:val="24"/>
                <w:lang w:val="en-GY"/>
              </w:rPr>
              <w:t>10 – 45%</w:t>
            </w:r>
          </w:p>
        </w:tc>
      </w:tr>
    </w:tbl>
    <w:p w14:paraId="7772CAF7" w14:textId="77777777" w:rsidR="00C52BC4" w:rsidRPr="00834577" w:rsidRDefault="00C52BC4" w:rsidP="005E05A2">
      <w:pPr>
        <w:jc w:val="both"/>
        <w:rPr>
          <w:rFonts w:ascii="Times New Roman" w:hAnsi="Times New Roman" w:cs="Times New Roman"/>
          <w:sz w:val="24"/>
          <w:szCs w:val="24"/>
        </w:rPr>
      </w:pPr>
    </w:p>
    <w:sectPr w:rsidR="00C52BC4" w:rsidRPr="00834577" w:rsidSect="00433292">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80AD9" w14:textId="77777777" w:rsidR="00D4353F" w:rsidRDefault="00D4353F" w:rsidP="005E05A2">
      <w:pPr>
        <w:spacing w:after="0" w:line="240" w:lineRule="auto"/>
      </w:pPr>
      <w:r>
        <w:separator/>
      </w:r>
    </w:p>
  </w:endnote>
  <w:endnote w:type="continuationSeparator" w:id="0">
    <w:p w14:paraId="6D6FD217" w14:textId="77777777" w:rsidR="00D4353F" w:rsidRDefault="00D4353F" w:rsidP="005E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63F7" w14:textId="77777777" w:rsidR="005E05A2" w:rsidRDefault="005E0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C6F36" w14:textId="77777777" w:rsidR="005E05A2" w:rsidRDefault="005E0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120BE" w14:textId="77777777" w:rsidR="005E05A2" w:rsidRDefault="005E0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E56AB" w14:textId="77777777" w:rsidR="00D4353F" w:rsidRDefault="00D4353F" w:rsidP="005E05A2">
      <w:pPr>
        <w:spacing w:after="0" w:line="240" w:lineRule="auto"/>
      </w:pPr>
      <w:r>
        <w:separator/>
      </w:r>
    </w:p>
  </w:footnote>
  <w:footnote w:type="continuationSeparator" w:id="0">
    <w:p w14:paraId="64012E5D" w14:textId="77777777" w:rsidR="00D4353F" w:rsidRDefault="00D4353F" w:rsidP="005E0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CA90D" w14:textId="05EFB486" w:rsidR="005E05A2" w:rsidRDefault="00D4353F">
    <w:pPr>
      <w:pStyle w:val="Header"/>
    </w:pPr>
    <w:r>
      <w:rPr>
        <w:noProof/>
      </w:rPr>
      <w:pict w14:anchorId="57ED2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585563" o:spid="_x0000_s2050" type="#_x0000_t75" style="position:absolute;margin-left:0;margin-top:0;width:534.4pt;height:451.05pt;z-index:-251657216;mso-position-horizontal:center;mso-position-horizontal-relative:margin;mso-position-vertical:center;mso-position-vertical-relative:margin" o:allowincell="f">
          <v:imagedata r:id="rId1" o:title="lighthou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F913F" w14:textId="3F7C1AF2" w:rsidR="005E05A2" w:rsidRDefault="00D4353F">
    <w:pPr>
      <w:pStyle w:val="Header"/>
    </w:pPr>
    <w:r>
      <w:rPr>
        <w:noProof/>
      </w:rPr>
      <w:pict w14:anchorId="17229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585564" o:spid="_x0000_s2051" type="#_x0000_t75" style="position:absolute;margin-left:0;margin-top:0;width:534.4pt;height:451.05pt;z-index:-251656192;mso-position-horizontal:center;mso-position-horizontal-relative:margin;mso-position-vertical:center;mso-position-vertical-relative:margin" o:allowincell="f">
          <v:imagedata r:id="rId1" o:title="lighthou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19E37" w14:textId="5EB1F376" w:rsidR="005E05A2" w:rsidRDefault="00D4353F">
    <w:pPr>
      <w:pStyle w:val="Header"/>
    </w:pPr>
    <w:r>
      <w:rPr>
        <w:noProof/>
      </w:rPr>
      <w:pict w14:anchorId="6BD5D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585562" o:spid="_x0000_s2049" type="#_x0000_t75" style="position:absolute;margin-left:0;margin-top:0;width:534.4pt;height:451.05pt;z-index:-251658240;mso-position-horizontal:center;mso-position-horizontal-relative:margin;mso-position-vertical:center;mso-position-vertical-relative:margin" o:allowincell="f">
          <v:imagedata r:id="rId1" o:title="lighthous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B2286"/>
    <w:multiLevelType w:val="hybridMultilevel"/>
    <w:tmpl w:val="7D50C49A"/>
    <w:lvl w:ilvl="0" w:tplc="2EC0F5F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CB62C9A"/>
    <w:multiLevelType w:val="hybridMultilevel"/>
    <w:tmpl w:val="A8F4243E"/>
    <w:lvl w:ilvl="0" w:tplc="7438F76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92"/>
    <w:rsid w:val="00002DC9"/>
    <w:rsid w:val="00014936"/>
    <w:rsid w:val="00056122"/>
    <w:rsid w:val="000E7FE7"/>
    <w:rsid w:val="001177A1"/>
    <w:rsid w:val="00190147"/>
    <w:rsid w:val="00197D95"/>
    <w:rsid w:val="002667CA"/>
    <w:rsid w:val="00351EE9"/>
    <w:rsid w:val="003674E3"/>
    <w:rsid w:val="003D36F1"/>
    <w:rsid w:val="003D7196"/>
    <w:rsid w:val="003E436E"/>
    <w:rsid w:val="00433292"/>
    <w:rsid w:val="004610DE"/>
    <w:rsid w:val="00502B85"/>
    <w:rsid w:val="005E05A2"/>
    <w:rsid w:val="00645216"/>
    <w:rsid w:val="0066599D"/>
    <w:rsid w:val="00686654"/>
    <w:rsid w:val="006A0C21"/>
    <w:rsid w:val="0075647B"/>
    <w:rsid w:val="00834577"/>
    <w:rsid w:val="008F2793"/>
    <w:rsid w:val="009654A3"/>
    <w:rsid w:val="00967905"/>
    <w:rsid w:val="0099077E"/>
    <w:rsid w:val="00A620A5"/>
    <w:rsid w:val="00AD1BA2"/>
    <w:rsid w:val="00AE46EB"/>
    <w:rsid w:val="00AF4743"/>
    <w:rsid w:val="00B01578"/>
    <w:rsid w:val="00B03111"/>
    <w:rsid w:val="00C02109"/>
    <w:rsid w:val="00C52BC4"/>
    <w:rsid w:val="00CC6935"/>
    <w:rsid w:val="00D4353F"/>
    <w:rsid w:val="00D5091C"/>
    <w:rsid w:val="00DF2A21"/>
    <w:rsid w:val="00E578CA"/>
  </w:rsids>
  <m:mathPr>
    <m:mathFont m:val="Cambria Math"/>
    <m:brkBin m:val="before"/>
    <m:brkBinSub m:val="--"/>
    <m:smallFrac m:val="0"/>
    <m:dispDef/>
    <m:lMargin m:val="0"/>
    <m:rMargin m:val="0"/>
    <m:defJc m:val="centerGroup"/>
    <m:wrapIndent m:val="1440"/>
    <m:intLim m:val="subSup"/>
    <m:naryLim m:val="undOvr"/>
  </m:mathPr>
  <w:themeFontLang w:val="en-GY"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ED27C8"/>
  <w15:chartTrackingRefBased/>
  <w15:docId w15:val="{77078880-FEDB-4517-B2DB-84D50ECA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5A2"/>
    <w:rPr>
      <w:lang w:val="en-GB"/>
    </w:rPr>
  </w:style>
  <w:style w:type="paragraph" w:styleId="Footer">
    <w:name w:val="footer"/>
    <w:basedOn w:val="Normal"/>
    <w:link w:val="FooterChar"/>
    <w:uiPriority w:val="99"/>
    <w:unhideWhenUsed/>
    <w:rsid w:val="005E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5A2"/>
    <w:rPr>
      <w:lang w:val="en-GB"/>
    </w:rPr>
  </w:style>
  <w:style w:type="table" w:styleId="TableGrid">
    <w:name w:val="Table Grid"/>
    <w:basedOn w:val="TableNormal"/>
    <w:uiPriority w:val="39"/>
    <w:rsid w:val="006A0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78CA"/>
    <w:pPr>
      <w:ind w:left="720"/>
      <w:contextualSpacing/>
    </w:pPr>
  </w:style>
  <w:style w:type="table" w:customStyle="1" w:styleId="TableGrid1">
    <w:name w:val="Table Grid1"/>
    <w:basedOn w:val="TableNormal"/>
    <w:next w:val="TableGrid"/>
    <w:uiPriority w:val="99"/>
    <w:rsid w:val="00C52BC4"/>
    <w:pPr>
      <w:spacing w:after="0" w:line="240" w:lineRule="auto"/>
    </w:pPr>
    <w:rPr>
      <w:rFonts w:ascii="Times New Roman" w:eastAsia="Times New Roman" w:hAnsi="Times New Roman" w:cs="Times New Roman"/>
      <w:sz w:val="20"/>
      <w:szCs w:val="20"/>
      <w:lang w:eastAsia="en-G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823250">
      <w:bodyDiv w:val="1"/>
      <w:marLeft w:val="0"/>
      <w:marRight w:val="0"/>
      <w:marTop w:val="0"/>
      <w:marBottom w:val="0"/>
      <w:divBdr>
        <w:top w:val="none" w:sz="0" w:space="0" w:color="auto"/>
        <w:left w:val="none" w:sz="0" w:space="0" w:color="auto"/>
        <w:bottom w:val="none" w:sz="0" w:space="0" w:color="auto"/>
        <w:right w:val="none" w:sz="0" w:space="0" w:color="auto"/>
      </w:divBdr>
    </w:div>
    <w:div w:id="177540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5982</TotalTime>
  <Pages>5</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Quintyn</dc:creator>
  <cp:keywords/>
  <dc:description/>
  <cp:lastModifiedBy>Kiara Quintyn</cp:lastModifiedBy>
  <cp:revision>26</cp:revision>
  <dcterms:created xsi:type="dcterms:W3CDTF">2023-06-21T03:49:00Z</dcterms:created>
  <dcterms:modified xsi:type="dcterms:W3CDTF">2024-03-25T15:57:00Z</dcterms:modified>
</cp:coreProperties>
</file>